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3E" w:rsidRPr="003A06B1" w:rsidRDefault="0072473E" w:rsidP="0072473E">
      <w:pPr>
        <w:pStyle w:val="Style1"/>
        <w:widowControl/>
        <w:spacing w:before="58"/>
        <w:jc w:val="center"/>
        <w:rPr>
          <w:rStyle w:val="FontStyle15"/>
          <w:rFonts w:ascii="Circe" w:hAnsi="Circe"/>
          <w:sz w:val="24"/>
          <w:szCs w:val="24"/>
        </w:rPr>
      </w:pPr>
      <w:r w:rsidRPr="003A06B1">
        <w:rPr>
          <w:rStyle w:val="FontStyle15"/>
          <w:rFonts w:ascii="Circe" w:hAnsi="Circe"/>
          <w:sz w:val="24"/>
          <w:szCs w:val="24"/>
        </w:rPr>
        <w:t>ПР</w:t>
      </w:r>
      <w:r w:rsidR="001A5DCD">
        <w:rPr>
          <w:rStyle w:val="FontStyle15"/>
          <w:rFonts w:ascii="Circe" w:hAnsi="Circe"/>
          <w:sz w:val="24"/>
          <w:szCs w:val="24"/>
        </w:rPr>
        <w:t xml:space="preserve">ОГРАММА </w:t>
      </w:r>
      <w:proofErr w:type="gramStart"/>
      <w:r w:rsidR="001A5DCD">
        <w:rPr>
          <w:rStyle w:val="FontStyle15"/>
          <w:rFonts w:ascii="Circe" w:hAnsi="Circe"/>
          <w:sz w:val="24"/>
          <w:szCs w:val="24"/>
        </w:rPr>
        <w:t>ИНФОРМАЦИОННОГО</w:t>
      </w:r>
      <w:proofErr w:type="gramEnd"/>
      <w:r w:rsidR="001A5DCD">
        <w:rPr>
          <w:rStyle w:val="FontStyle15"/>
          <w:rFonts w:ascii="Circe" w:hAnsi="Circe"/>
          <w:sz w:val="24"/>
          <w:szCs w:val="24"/>
        </w:rPr>
        <w:t xml:space="preserve"> ВЕБИНАРА</w:t>
      </w:r>
      <w:r w:rsidRPr="003A06B1">
        <w:rPr>
          <w:rStyle w:val="FontStyle15"/>
          <w:rFonts w:ascii="Circe" w:hAnsi="Circe"/>
          <w:sz w:val="24"/>
          <w:szCs w:val="24"/>
        </w:rPr>
        <w:t xml:space="preserve"> </w:t>
      </w:r>
    </w:p>
    <w:p w:rsidR="00E55045" w:rsidRDefault="00E55045" w:rsidP="00E55045">
      <w:pPr>
        <w:pStyle w:val="a3"/>
        <w:spacing w:before="0" w:beforeAutospacing="0" w:after="0" w:afterAutospacing="0" w:line="288" w:lineRule="auto"/>
        <w:rPr>
          <w:rFonts w:ascii="Georgia" w:hAnsi="Georgia"/>
          <w:b/>
          <w:bCs/>
        </w:rPr>
      </w:pPr>
    </w:p>
    <w:p w:rsidR="009115FC" w:rsidRDefault="00A347BD" w:rsidP="009115FC">
      <w:pPr>
        <w:pStyle w:val="Style5"/>
        <w:widowControl/>
        <w:tabs>
          <w:tab w:val="left" w:pos="7099"/>
        </w:tabs>
        <w:spacing w:before="34"/>
        <w:jc w:val="center"/>
        <w:rPr>
          <w:rFonts w:ascii="Circe" w:hAnsi="Circe"/>
          <w:b/>
          <w:bCs/>
        </w:rPr>
      </w:pPr>
      <w:r w:rsidRPr="00625971">
        <w:rPr>
          <w:rFonts w:ascii="Circe" w:hAnsi="Circe"/>
          <w:b/>
          <w:bCs/>
        </w:rPr>
        <w:t>«АНАЛИЗ</w:t>
      </w:r>
      <w:r w:rsidR="00DF713A">
        <w:rPr>
          <w:rFonts w:ascii="Circe" w:hAnsi="Circe"/>
          <w:b/>
          <w:bCs/>
        </w:rPr>
        <w:t xml:space="preserve"> </w:t>
      </w:r>
      <w:r w:rsidR="009115FC">
        <w:rPr>
          <w:rFonts w:ascii="Circe" w:hAnsi="Circe"/>
          <w:b/>
          <w:bCs/>
        </w:rPr>
        <w:t xml:space="preserve">ТИПОВЫХ ФОРМ НЕЗАВИСИМЫХ ГАРАНТИЙ, ПРЕДОСТАВЛЯЕМЫХ В КАЧЕСТВЕ </w:t>
      </w:r>
    </w:p>
    <w:p w:rsidR="009115FC" w:rsidRDefault="009115FC" w:rsidP="009115FC">
      <w:pPr>
        <w:pStyle w:val="Style5"/>
        <w:widowControl/>
        <w:tabs>
          <w:tab w:val="left" w:pos="7099"/>
        </w:tabs>
        <w:spacing w:before="34"/>
        <w:jc w:val="center"/>
        <w:rPr>
          <w:rFonts w:ascii="Circe" w:hAnsi="Circe"/>
          <w:b/>
          <w:bCs/>
        </w:rPr>
      </w:pPr>
      <w:r>
        <w:rPr>
          <w:rFonts w:ascii="Circe" w:hAnsi="Circe"/>
          <w:b/>
          <w:bCs/>
        </w:rPr>
        <w:t>ОБЕСПЕЧЕНИЯ ЗАЯВКИ И ИСПОЛНЕНИЯ КОНТРАКТА В СООТВЕТСТВИИ С ТРЕБОВАНИЯМИ</w:t>
      </w:r>
    </w:p>
    <w:p w:rsidR="00A347BD" w:rsidRDefault="009115FC" w:rsidP="009115FC">
      <w:pPr>
        <w:pStyle w:val="Style5"/>
        <w:widowControl/>
        <w:tabs>
          <w:tab w:val="left" w:pos="7099"/>
        </w:tabs>
        <w:spacing w:before="34"/>
        <w:jc w:val="center"/>
        <w:rPr>
          <w:rFonts w:ascii="Circe" w:hAnsi="Circe"/>
          <w:b/>
          <w:bCs/>
        </w:rPr>
      </w:pPr>
      <w:r>
        <w:rPr>
          <w:rFonts w:ascii="Circe" w:hAnsi="Circe"/>
          <w:b/>
          <w:bCs/>
        </w:rPr>
        <w:t xml:space="preserve"> ПОСТАНОВЛЕНИЯ ПРАВИТЕЛЬСТВА №1397 ОТ 9 АВГУСТА 2022 ГОДА</w:t>
      </w:r>
      <w:r w:rsidR="00DF713A">
        <w:rPr>
          <w:rFonts w:ascii="Circe" w:hAnsi="Circe"/>
          <w:b/>
          <w:bCs/>
        </w:rPr>
        <w:t>»</w:t>
      </w:r>
      <w:r w:rsidR="00A347BD" w:rsidRPr="00625971">
        <w:rPr>
          <w:rFonts w:ascii="Circe" w:hAnsi="Circe"/>
          <w:b/>
          <w:bCs/>
        </w:rPr>
        <w:t xml:space="preserve"> </w:t>
      </w:r>
    </w:p>
    <w:p w:rsidR="00D07567" w:rsidRDefault="00D07567" w:rsidP="0072473E">
      <w:pPr>
        <w:pStyle w:val="Style5"/>
        <w:widowControl/>
        <w:tabs>
          <w:tab w:val="left" w:pos="7099"/>
        </w:tabs>
        <w:spacing w:before="34"/>
        <w:rPr>
          <w:rStyle w:val="FontStyle15"/>
        </w:rPr>
      </w:pPr>
    </w:p>
    <w:p w:rsidR="00E55045" w:rsidRDefault="00E55045" w:rsidP="0072473E">
      <w:pPr>
        <w:pStyle w:val="Style5"/>
        <w:widowControl/>
        <w:tabs>
          <w:tab w:val="left" w:pos="7099"/>
        </w:tabs>
        <w:spacing w:before="34"/>
        <w:rPr>
          <w:rStyle w:val="FontStyle15"/>
        </w:rPr>
      </w:pPr>
    </w:p>
    <w:p w:rsidR="000A0CE2" w:rsidRDefault="000A0CE2" w:rsidP="0072473E">
      <w:pPr>
        <w:pStyle w:val="Style5"/>
        <w:widowControl/>
        <w:tabs>
          <w:tab w:val="left" w:pos="7099"/>
        </w:tabs>
        <w:spacing w:before="34"/>
        <w:rPr>
          <w:rStyle w:val="FontStyle15"/>
        </w:rPr>
      </w:pPr>
    </w:p>
    <w:tbl>
      <w:tblPr>
        <w:tblStyle w:val="a8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6"/>
        <w:gridCol w:w="7796"/>
      </w:tblGrid>
      <w:tr w:rsidR="000A0CE2" w:rsidTr="0021153C">
        <w:tc>
          <w:tcPr>
            <w:tcW w:w="8506" w:type="dxa"/>
          </w:tcPr>
          <w:p w:rsidR="000A0CE2" w:rsidRPr="003A06B1" w:rsidRDefault="000A0CE2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Style w:val="FontStyle15"/>
                <w:rFonts w:ascii="Circe" w:hAnsi="Circe"/>
                <w:sz w:val="24"/>
                <w:szCs w:val="24"/>
              </w:rPr>
              <w:t>Организатор семинара:</w:t>
            </w:r>
          </w:p>
          <w:p w:rsidR="0021153C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</w:p>
          <w:p w:rsidR="0021153C" w:rsidRPr="00661CC5" w:rsidRDefault="000A0CE2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Style w:val="FontStyle15"/>
                <w:rFonts w:ascii="Circe" w:hAnsi="Circe"/>
                <w:sz w:val="24"/>
                <w:szCs w:val="24"/>
              </w:rPr>
              <w:t>ООО «Специализированная организация-</w:t>
            </w:r>
          </w:p>
          <w:p w:rsidR="000A0CE2" w:rsidRPr="003A06B1" w:rsidRDefault="000A0CE2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Style w:val="FontStyle15"/>
                <w:rFonts w:ascii="Circe" w:hAnsi="Circe"/>
                <w:sz w:val="24"/>
                <w:szCs w:val="24"/>
              </w:rPr>
              <w:t>АСТ-Консалтинг»</w:t>
            </w:r>
          </w:p>
          <w:p w:rsidR="000A0CE2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Fonts w:ascii="Circe" w:hAnsi="Circe"/>
                <w:noProof/>
              </w:rPr>
              <w:drawing>
                <wp:inline distT="0" distB="0" distL="0" distR="0">
                  <wp:extent cx="1905000" cy="88519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949" cy="886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53C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</w:rPr>
            </w:pPr>
          </w:p>
          <w:p w:rsidR="0021153C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  <w:lang w:val="en-US"/>
              </w:rPr>
            </w:pPr>
            <w:r w:rsidRPr="003A06B1"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</w:rPr>
              <w:t>тел</w:t>
            </w:r>
            <w:r w:rsidRPr="003A06B1"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  <w:r w:rsidRPr="003A06B1">
              <w:rPr>
                <w:rStyle w:val="FontStyle15"/>
                <w:rFonts w:ascii="Circe" w:hAnsi="Circe"/>
                <w:bCs w:val="0"/>
                <w:sz w:val="24"/>
                <w:szCs w:val="24"/>
                <w:lang w:val="en-US"/>
              </w:rPr>
              <w:t>8 800 100 45 60</w:t>
            </w:r>
          </w:p>
          <w:p w:rsidR="0021153C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  <w:lang w:val="en-US"/>
              </w:rPr>
            </w:pPr>
            <w:r w:rsidRPr="003A06B1"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  <w:lang w:val="en-US"/>
              </w:rPr>
              <w:t xml:space="preserve">e-mail: </w:t>
            </w:r>
            <w:r w:rsidR="005E3D21">
              <w:fldChar w:fldCharType="begin"/>
            </w:r>
            <w:r w:rsidR="005E3D21" w:rsidRPr="005525A7">
              <w:rPr>
                <w:lang w:val="en-US"/>
              </w:rPr>
              <w:instrText>HYPERLINK "mailto:info@ast-consulting.ru"</w:instrText>
            </w:r>
            <w:r w:rsidR="005E3D21">
              <w:fldChar w:fldCharType="separate"/>
            </w:r>
            <w:r w:rsidRPr="003A06B1">
              <w:rPr>
                <w:rStyle w:val="a5"/>
                <w:rFonts w:ascii="Circe" w:hAnsi="Circe"/>
                <w:lang w:val="en-US"/>
              </w:rPr>
              <w:t>info@ast-consulting.ru</w:t>
            </w:r>
            <w:r w:rsidR="005E3D21">
              <w:fldChar w:fldCharType="end"/>
            </w:r>
          </w:p>
          <w:p w:rsidR="000A0CE2" w:rsidRPr="0021153C" w:rsidRDefault="005E3D21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Georgia" w:hAnsi="Georgia"/>
                <w:b w:val="0"/>
                <w:bCs w:val="0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21153C" w:rsidRPr="003A06B1">
                <w:rPr>
                  <w:rStyle w:val="a5"/>
                  <w:rFonts w:ascii="Circe" w:hAnsi="Circe"/>
                  <w:lang w:val="en-US"/>
                </w:rPr>
                <w:t>www</w:t>
              </w:r>
              <w:r w:rsidR="0021153C" w:rsidRPr="003A06B1">
                <w:rPr>
                  <w:rStyle w:val="a5"/>
                  <w:rFonts w:ascii="Circe" w:hAnsi="Circe"/>
                </w:rPr>
                <w:t>.</w:t>
              </w:r>
              <w:proofErr w:type="spellStart"/>
              <w:r w:rsidR="0021153C" w:rsidRPr="003A06B1">
                <w:rPr>
                  <w:rStyle w:val="a5"/>
                  <w:rFonts w:ascii="Circe" w:hAnsi="Circe"/>
                  <w:lang w:val="en-US"/>
                </w:rPr>
                <w:t>ast</w:t>
              </w:r>
              <w:proofErr w:type="spellEnd"/>
              <w:r w:rsidR="0021153C" w:rsidRPr="003A06B1">
                <w:rPr>
                  <w:rStyle w:val="a5"/>
                  <w:rFonts w:ascii="Circe" w:hAnsi="Circe"/>
                </w:rPr>
                <w:t>-</w:t>
              </w:r>
              <w:r w:rsidR="0021153C" w:rsidRPr="003A06B1">
                <w:rPr>
                  <w:rStyle w:val="a5"/>
                  <w:rFonts w:ascii="Circe" w:hAnsi="Circe"/>
                  <w:lang w:val="en-US"/>
                </w:rPr>
                <w:t>consulting</w:t>
              </w:r>
              <w:r w:rsidR="0021153C" w:rsidRPr="003A06B1">
                <w:rPr>
                  <w:rStyle w:val="a5"/>
                  <w:rFonts w:ascii="Circe" w:hAnsi="Circe"/>
                </w:rPr>
                <w:t>.</w:t>
              </w:r>
              <w:proofErr w:type="spellStart"/>
              <w:r w:rsidR="0021153C" w:rsidRPr="003A06B1">
                <w:rPr>
                  <w:rStyle w:val="a5"/>
                  <w:rFonts w:ascii="Circe" w:hAnsi="Circ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796" w:type="dxa"/>
          </w:tcPr>
          <w:p w:rsidR="000A0CE2" w:rsidRPr="003A06B1" w:rsidRDefault="000A0CE2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Style w:val="FontStyle15"/>
                <w:rFonts w:ascii="Circe" w:hAnsi="Circe"/>
                <w:sz w:val="24"/>
                <w:szCs w:val="24"/>
              </w:rPr>
              <w:t>Лектор семинара:</w:t>
            </w:r>
          </w:p>
          <w:p w:rsidR="0021153C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</w:p>
          <w:p w:rsidR="000A0CE2" w:rsidRPr="003A06B1" w:rsidRDefault="000A0CE2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Style w:val="FontStyle15"/>
                <w:rFonts w:ascii="Circe" w:hAnsi="Circe"/>
                <w:sz w:val="24"/>
                <w:szCs w:val="24"/>
              </w:rPr>
              <w:t>Макаренков Олег Павлович</w:t>
            </w:r>
          </w:p>
          <w:p w:rsidR="0086469A" w:rsidRDefault="000A0CE2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Fonts w:ascii="Circe" w:hAnsi="Circe"/>
              </w:rPr>
            </w:pPr>
            <w:r w:rsidRPr="003A06B1">
              <w:rPr>
                <w:rFonts w:ascii="Circe" w:hAnsi="Circe"/>
              </w:rPr>
              <w:t>Руководитель Фе</w:t>
            </w:r>
            <w:r w:rsidR="0021153C" w:rsidRPr="003A06B1">
              <w:rPr>
                <w:rFonts w:ascii="Circe" w:hAnsi="Circe"/>
              </w:rPr>
              <w:t xml:space="preserve">дерального учебного центра </w:t>
            </w:r>
          </w:p>
          <w:p w:rsidR="000A0CE2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Fonts w:ascii="Circe" w:hAnsi="Circe"/>
              </w:rPr>
              <w:t>«</w:t>
            </w:r>
            <w:r w:rsidR="00594FDC">
              <w:rPr>
                <w:rFonts w:ascii="Circe" w:hAnsi="Circe"/>
              </w:rPr>
              <w:t>СО-</w:t>
            </w:r>
            <w:r w:rsidRPr="003A06B1">
              <w:rPr>
                <w:rFonts w:ascii="Circe" w:hAnsi="Circe"/>
              </w:rPr>
              <w:t>АСТ-</w:t>
            </w:r>
            <w:r w:rsidR="000A0CE2" w:rsidRPr="003A06B1">
              <w:rPr>
                <w:rFonts w:ascii="Circe" w:hAnsi="Circe"/>
              </w:rPr>
              <w:t>Консалтинг»,</w:t>
            </w:r>
          </w:p>
          <w:p w:rsidR="000A0CE2" w:rsidRPr="003A06B1" w:rsidRDefault="000A0CE2" w:rsidP="0021153C">
            <w:pPr>
              <w:pStyle w:val="Style10"/>
              <w:widowControl/>
              <w:spacing w:line="240" w:lineRule="auto"/>
              <w:jc w:val="center"/>
              <w:rPr>
                <w:rFonts w:ascii="Circe" w:hAnsi="Circe"/>
              </w:rPr>
            </w:pPr>
            <w:r w:rsidRPr="003A06B1">
              <w:rPr>
                <w:rFonts w:ascii="Circe" w:hAnsi="Circe"/>
              </w:rPr>
              <w:t>специалист в области  государственного и муниципального заказа, аккредит</w:t>
            </w:r>
            <w:r w:rsidR="004E1CB6">
              <w:rPr>
                <w:rFonts w:ascii="Circe" w:hAnsi="Circe"/>
              </w:rPr>
              <w:t>ованный лектор ЭП</w:t>
            </w:r>
            <w:r w:rsidRPr="003A06B1">
              <w:rPr>
                <w:rFonts w:ascii="Circe" w:hAnsi="Circe"/>
              </w:rPr>
              <w:t>,</w:t>
            </w:r>
          </w:p>
          <w:p w:rsidR="000A0CE2" w:rsidRPr="000A0CE2" w:rsidRDefault="000A0CE2" w:rsidP="0021153C">
            <w:pPr>
              <w:pStyle w:val="Style10"/>
              <w:widowControl/>
              <w:spacing w:line="240" w:lineRule="auto"/>
              <w:jc w:val="center"/>
              <w:rPr>
                <w:rStyle w:val="FontStyle15"/>
                <w:b w:val="0"/>
                <w:bCs w:val="0"/>
                <w:sz w:val="23"/>
                <w:szCs w:val="23"/>
              </w:rPr>
            </w:pPr>
            <w:r w:rsidRPr="003A06B1">
              <w:rPr>
                <w:rFonts w:ascii="Circe" w:hAnsi="Circe"/>
              </w:rPr>
              <w:t>кандидат экономических наук</w:t>
            </w:r>
          </w:p>
        </w:tc>
      </w:tr>
    </w:tbl>
    <w:p w:rsidR="0021153C" w:rsidRPr="001A5DCD" w:rsidRDefault="0021153C" w:rsidP="0021153C">
      <w:pPr>
        <w:pStyle w:val="Style5"/>
        <w:widowControl/>
        <w:tabs>
          <w:tab w:val="left" w:pos="7099"/>
        </w:tabs>
        <w:spacing w:before="34"/>
        <w:rPr>
          <w:rStyle w:val="FontStyle15"/>
          <w:rFonts w:ascii="Circe" w:hAnsi="Circe"/>
          <w:lang w:val="en-US"/>
        </w:rPr>
      </w:pPr>
    </w:p>
    <w:p w:rsidR="0072473E" w:rsidRPr="000C14DE" w:rsidRDefault="0072473E" w:rsidP="0072473E">
      <w:pPr>
        <w:widowControl/>
        <w:spacing w:after="259" w:line="1" w:lineRule="exact"/>
        <w:jc w:val="both"/>
        <w:rPr>
          <w:sz w:val="28"/>
          <w:szCs w:val="28"/>
        </w:rPr>
      </w:pPr>
    </w:p>
    <w:tbl>
      <w:tblPr>
        <w:tblW w:w="16160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14883"/>
      </w:tblGrid>
      <w:tr w:rsidR="0072473E" w:rsidRPr="000C14DE" w:rsidTr="00AD095E">
        <w:tc>
          <w:tcPr>
            <w:tcW w:w="16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3E" w:rsidRPr="000C14DE" w:rsidRDefault="0072473E" w:rsidP="009A0E3C">
            <w:pPr>
              <w:pStyle w:val="Style11"/>
              <w:widowControl/>
              <w:spacing w:line="240" w:lineRule="auto"/>
              <w:rPr>
                <w:rStyle w:val="FontStyle18"/>
              </w:rPr>
            </w:pPr>
          </w:p>
        </w:tc>
      </w:tr>
      <w:tr w:rsidR="00806B46" w:rsidRPr="00D267C8" w:rsidTr="003A06B1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6B46" w:rsidRPr="003A06B1" w:rsidRDefault="00806B46" w:rsidP="009A0E3C">
            <w:pPr>
              <w:pStyle w:val="Style11"/>
              <w:widowControl/>
              <w:spacing w:line="240" w:lineRule="auto"/>
              <w:rPr>
                <w:rStyle w:val="FontStyle18"/>
                <w:rFonts w:ascii="Circe" w:hAnsi="Circe"/>
                <w:sz w:val="23"/>
                <w:szCs w:val="23"/>
              </w:rPr>
            </w:pPr>
            <w:r w:rsidRPr="003A06B1">
              <w:rPr>
                <w:rStyle w:val="FontStyle18"/>
                <w:rFonts w:ascii="Circe" w:hAnsi="Circe"/>
              </w:rPr>
              <w:t xml:space="preserve">   </w:t>
            </w:r>
            <w:r w:rsidRPr="003A06B1">
              <w:rPr>
                <w:rStyle w:val="FontStyle18"/>
                <w:rFonts w:ascii="Circe" w:hAnsi="Circe"/>
                <w:sz w:val="23"/>
                <w:szCs w:val="23"/>
              </w:rPr>
              <w:t xml:space="preserve"> Время</w:t>
            </w:r>
          </w:p>
        </w:tc>
        <w:tc>
          <w:tcPr>
            <w:tcW w:w="1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6B46" w:rsidRPr="003A06B1" w:rsidRDefault="00806B46" w:rsidP="009A0E3C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rFonts w:ascii="Circe" w:hAnsi="Circe"/>
                <w:sz w:val="23"/>
                <w:szCs w:val="23"/>
              </w:rPr>
            </w:pPr>
            <w:r w:rsidRPr="003A06B1">
              <w:rPr>
                <w:rStyle w:val="FontStyle18"/>
                <w:rFonts w:ascii="Circe" w:hAnsi="Circe"/>
                <w:sz w:val="23"/>
                <w:szCs w:val="23"/>
              </w:rPr>
              <w:t>Освещаемые вопросы</w:t>
            </w:r>
          </w:p>
        </w:tc>
      </w:tr>
      <w:tr w:rsidR="00C5513C" w:rsidRPr="00D267C8" w:rsidTr="00AD095E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13C" w:rsidRPr="001E78CE" w:rsidRDefault="001A5DCD" w:rsidP="004E3AFE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rFonts w:ascii="Circe" w:hAnsi="Circe"/>
                <w:sz w:val="20"/>
                <w:szCs w:val="20"/>
              </w:rPr>
            </w:pPr>
            <w:r w:rsidRPr="001E78CE">
              <w:rPr>
                <w:rStyle w:val="FontStyle18"/>
                <w:rFonts w:ascii="Circe" w:hAnsi="Circe"/>
                <w:sz w:val="20"/>
                <w:szCs w:val="20"/>
              </w:rPr>
              <w:t>09:</w:t>
            </w:r>
            <w:r w:rsidRPr="001E78CE">
              <w:rPr>
                <w:rStyle w:val="FontStyle18"/>
                <w:rFonts w:ascii="Circe" w:hAnsi="Circe"/>
                <w:sz w:val="20"/>
                <w:szCs w:val="20"/>
                <w:lang w:val="en-US"/>
              </w:rPr>
              <w:t>3</w:t>
            </w:r>
            <w:r w:rsidR="00357930" w:rsidRPr="001E78CE">
              <w:rPr>
                <w:rStyle w:val="FontStyle18"/>
                <w:rFonts w:ascii="Circe" w:hAnsi="Circe"/>
                <w:sz w:val="20"/>
                <w:szCs w:val="20"/>
              </w:rPr>
              <w:t>0-10:00</w:t>
            </w:r>
          </w:p>
        </w:tc>
        <w:tc>
          <w:tcPr>
            <w:tcW w:w="1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13C" w:rsidRPr="000D0118" w:rsidRDefault="00357930" w:rsidP="00357930">
            <w:pPr>
              <w:pStyle w:val="Style10"/>
              <w:widowControl/>
              <w:spacing w:line="240" w:lineRule="auto"/>
              <w:rPr>
                <w:rStyle w:val="FontStyle19"/>
                <w:rFonts w:ascii="Circe" w:hAnsi="Circe"/>
                <w:b/>
                <w:sz w:val="23"/>
                <w:szCs w:val="23"/>
              </w:rPr>
            </w:pPr>
            <w:r w:rsidRPr="003A06B1">
              <w:rPr>
                <w:rStyle w:val="FontStyle19"/>
                <w:rFonts w:ascii="Circe" w:hAnsi="Circe"/>
                <w:b/>
                <w:sz w:val="23"/>
                <w:szCs w:val="23"/>
              </w:rPr>
              <w:t>Регистрация участников</w:t>
            </w:r>
            <w:r w:rsidR="001A5DCD" w:rsidRPr="000D0118">
              <w:rPr>
                <w:rStyle w:val="FontStyle19"/>
                <w:rFonts w:ascii="Circe" w:hAnsi="Circe"/>
                <w:b/>
                <w:sz w:val="23"/>
                <w:szCs w:val="23"/>
              </w:rPr>
              <w:t xml:space="preserve"> (</w:t>
            </w:r>
            <w:r w:rsidR="000D0118">
              <w:rPr>
                <w:rStyle w:val="FontStyle19"/>
                <w:rFonts w:ascii="Circe" w:hAnsi="Circe"/>
                <w:b/>
                <w:sz w:val="23"/>
                <w:szCs w:val="23"/>
                <w:lang w:val="en-US"/>
              </w:rPr>
              <w:t>google</w:t>
            </w:r>
            <w:r w:rsidR="000D0118" w:rsidRPr="000D0118">
              <w:rPr>
                <w:rStyle w:val="FontStyle19"/>
                <w:rFonts w:ascii="Circe" w:hAnsi="Circe"/>
                <w:b/>
                <w:sz w:val="23"/>
                <w:szCs w:val="23"/>
              </w:rPr>
              <w:t xml:space="preserve"> </w:t>
            </w:r>
            <w:r w:rsidR="000D0118">
              <w:rPr>
                <w:rStyle w:val="FontStyle19"/>
                <w:rFonts w:ascii="Circe" w:hAnsi="Circe"/>
                <w:b/>
                <w:sz w:val="23"/>
                <w:szCs w:val="23"/>
                <w:lang w:val="en-US"/>
              </w:rPr>
              <w:t>meet</w:t>
            </w:r>
            <w:r w:rsidR="001A5DCD" w:rsidRPr="000D0118">
              <w:rPr>
                <w:rStyle w:val="FontStyle19"/>
                <w:rFonts w:ascii="Circe" w:hAnsi="Circe"/>
                <w:b/>
                <w:sz w:val="23"/>
                <w:szCs w:val="23"/>
              </w:rPr>
              <w:t>)</w:t>
            </w:r>
          </w:p>
        </w:tc>
      </w:tr>
      <w:tr w:rsidR="00806B46" w:rsidRPr="00D267C8" w:rsidTr="003A06B1">
        <w:trPr>
          <w:trHeight w:val="26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B46" w:rsidRPr="001E78CE" w:rsidRDefault="001A5DCD" w:rsidP="004E3AFE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rFonts w:ascii="Circe" w:hAnsi="Circe"/>
                <w:sz w:val="20"/>
                <w:szCs w:val="20"/>
              </w:rPr>
            </w:pPr>
            <w:r w:rsidRPr="001E78CE">
              <w:rPr>
                <w:rStyle w:val="FontStyle18"/>
                <w:rFonts w:ascii="Circe" w:hAnsi="Circe"/>
                <w:sz w:val="20"/>
                <w:szCs w:val="20"/>
              </w:rPr>
              <w:t>10:00-1</w:t>
            </w:r>
            <w:r w:rsidR="00DA5E71">
              <w:rPr>
                <w:rStyle w:val="FontStyle18"/>
                <w:rFonts w:ascii="Circe" w:hAnsi="Circe"/>
                <w:sz w:val="20"/>
                <w:szCs w:val="20"/>
              </w:rPr>
              <w:t>2</w:t>
            </w:r>
            <w:r w:rsidRPr="001E78CE">
              <w:rPr>
                <w:rStyle w:val="FontStyle18"/>
                <w:rFonts w:ascii="Circe" w:hAnsi="Circe"/>
                <w:sz w:val="20"/>
                <w:szCs w:val="20"/>
              </w:rPr>
              <w:t>:</w:t>
            </w:r>
            <w:r w:rsidR="00DA5E71">
              <w:rPr>
                <w:rStyle w:val="FontStyle18"/>
                <w:rFonts w:ascii="Circe" w:hAnsi="Circe"/>
                <w:sz w:val="20"/>
                <w:szCs w:val="20"/>
              </w:rPr>
              <w:t>0</w:t>
            </w:r>
            <w:r w:rsidR="00806B46" w:rsidRPr="001E78CE">
              <w:rPr>
                <w:rStyle w:val="FontStyle18"/>
                <w:rFonts w:ascii="Circe" w:hAnsi="Circe"/>
                <w:sz w:val="20"/>
                <w:szCs w:val="20"/>
              </w:rPr>
              <w:t>0</w:t>
            </w:r>
          </w:p>
        </w:tc>
        <w:tc>
          <w:tcPr>
            <w:tcW w:w="1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156" w:rsidRDefault="00AB0156" w:rsidP="00AB0156">
            <w:pPr>
              <w:pStyle w:val="Style10"/>
              <w:widowControl/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03CE8">
              <w:rPr>
                <w:rFonts w:ascii="Circe" w:hAnsi="Circe"/>
                <w:b/>
                <w:sz w:val="23"/>
                <w:szCs w:val="23"/>
              </w:rPr>
              <w:t xml:space="preserve">Законодательство, регулирующее вопросы обеспечительных мер </w:t>
            </w:r>
          </w:p>
          <w:p w:rsidR="00303CE8" w:rsidRPr="00303CE8" w:rsidRDefault="00303CE8" w:rsidP="00AB0156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b/>
              </w:rPr>
            </w:pPr>
            <w:r>
              <w:rPr>
                <w:rFonts w:ascii="Circe" w:eastAsia="Calibri" w:hAnsi="Circe"/>
                <w:sz w:val="23"/>
                <w:szCs w:val="23"/>
                <w:lang w:eastAsia="en-US"/>
              </w:rPr>
              <w:t>Гражданский кодекс. Глава 23, параграф 6 – независимая гарантия</w:t>
            </w:r>
          </w:p>
          <w:p w:rsidR="00303CE8" w:rsidRPr="00B56945" w:rsidRDefault="00B56945" w:rsidP="00B56945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b/>
              </w:rPr>
            </w:pPr>
            <w:r>
              <w:rPr>
                <w:rFonts w:ascii="Circe" w:eastAsia="Calibri" w:hAnsi="Circe"/>
                <w:sz w:val="23"/>
                <w:szCs w:val="23"/>
                <w:lang w:eastAsia="en-US"/>
              </w:rPr>
              <w:t>Статьи 45, 96 Федерального</w:t>
            </w:r>
            <w:r w:rsidRPr="00B56945">
              <w:rPr>
                <w:rFonts w:ascii="Circe" w:eastAsia="Calibri" w:hAnsi="Circe"/>
                <w:sz w:val="23"/>
                <w:szCs w:val="23"/>
                <w:lang w:eastAsia="en-US"/>
              </w:rPr>
              <w:t xml:space="preserve"> закон</w:t>
            </w:r>
            <w:r>
              <w:rPr>
                <w:rFonts w:ascii="Circe" w:eastAsia="Calibri" w:hAnsi="Circe"/>
                <w:sz w:val="23"/>
                <w:szCs w:val="23"/>
                <w:lang w:eastAsia="en-US"/>
              </w:rPr>
              <w:t>а «</w:t>
            </w:r>
            <w:r w:rsidRPr="00B56945">
              <w:rPr>
                <w:rFonts w:ascii="Circe" w:eastAsia="Calibri" w:hAnsi="Circe"/>
                <w:sz w:val="23"/>
                <w:szCs w:val="23"/>
                <w:lang w:eastAsia="en-US"/>
              </w:rPr>
              <w:t>О контрактной системе в сфере закупок товаров, работ, услуг для обеспечения государственных и муни</w:t>
            </w:r>
            <w:r>
              <w:rPr>
                <w:rFonts w:ascii="Circe" w:eastAsia="Calibri" w:hAnsi="Circe"/>
                <w:sz w:val="23"/>
                <w:szCs w:val="23"/>
                <w:lang w:eastAsia="en-US"/>
              </w:rPr>
              <w:t>ципальных нужд» от 05.04.2013 №</w:t>
            </w:r>
            <w:r w:rsidRPr="00B56945">
              <w:rPr>
                <w:rFonts w:ascii="Circe" w:eastAsia="Calibri" w:hAnsi="Circe"/>
                <w:sz w:val="23"/>
                <w:szCs w:val="23"/>
                <w:lang w:eastAsia="en-US"/>
              </w:rPr>
              <w:t>44-ФЗ</w:t>
            </w:r>
          </w:p>
          <w:p w:rsidR="008E2DE3" w:rsidRDefault="008E2DE3" w:rsidP="008E2DE3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 w:rsidRPr="008E2DE3">
              <w:rPr>
                <w:rFonts w:ascii="Circe" w:hAnsi="Circe"/>
                <w:sz w:val="23"/>
                <w:szCs w:val="23"/>
              </w:rPr>
              <w:t>Постановление Правительства РФ от 08.11.2013 №1005 «О банковских гарантиях, используемых для целей Федерального закона "О контрактной системе в сфере закупок товаров, работ, услуг для обеспечения госуд</w:t>
            </w:r>
            <w:r>
              <w:rPr>
                <w:rFonts w:ascii="Circe" w:hAnsi="Circe"/>
                <w:sz w:val="23"/>
                <w:szCs w:val="23"/>
              </w:rPr>
              <w:t>арственных и муниципальных нужд»</w:t>
            </w:r>
          </w:p>
          <w:p w:rsidR="008E2DE3" w:rsidRDefault="008E2DE3" w:rsidP="008E2DE3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proofErr w:type="gramStart"/>
            <w:r w:rsidRPr="008E2DE3">
              <w:rPr>
                <w:rFonts w:ascii="Circe" w:hAnsi="Circe"/>
                <w:sz w:val="23"/>
                <w:szCs w:val="23"/>
              </w:rPr>
              <w:lastRenderedPageBreak/>
              <w:t>Постановление Правител</w:t>
            </w:r>
            <w:r w:rsidR="003D0C4B">
              <w:rPr>
                <w:rFonts w:ascii="Circe" w:hAnsi="Circe"/>
                <w:sz w:val="23"/>
                <w:szCs w:val="23"/>
              </w:rPr>
              <w:t>ьства РФ от 9.08.</w:t>
            </w:r>
            <w:r>
              <w:rPr>
                <w:rFonts w:ascii="Circe" w:hAnsi="Circe"/>
                <w:sz w:val="23"/>
                <w:szCs w:val="23"/>
              </w:rPr>
              <w:t>2022 г. №1397 «</w:t>
            </w:r>
            <w:r w:rsidRPr="008E2DE3">
              <w:rPr>
                <w:rFonts w:ascii="Circe" w:hAnsi="Circe"/>
                <w:sz w:val="23"/>
                <w:szCs w:val="23"/>
              </w:rPr>
              <w:t>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</w:t>
            </w:r>
            <w:r>
              <w:rPr>
                <w:rFonts w:ascii="Circe" w:hAnsi="Circe"/>
                <w:sz w:val="23"/>
                <w:szCs w:val="23"/>
              </w:rPr>
              <w:t>вительства Российской Федерации»</w:t>
            </w:r>
            <w:proofErr w:type="gramEnd"/>
          </w:p>
          <w:p w:rsidR="008E2DE3" w:rsidRPr="008E2DE3" w:rsidRDefault="003D0C4B" w:rsidP="003D0C4B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 w:rsidRPr="003D0C4B">
              <w:rPr>
                <w:rFonts w:ascii="Circe" w:hAnsi="Circe"/>
                <w:sz w:val="23"/>
                <w:szCs w:val="23"/>
              </w:rPr>
              <w:t>Прик</w:t>
            </w:r>
            <w:r>
              <w:rPr>
                <w:rFonts w:ascii="Circe" w:hAnsi="Circe"/>
                <w:sz w:val="23"/>
                <w:szCs w:val="23"/>
              </w:rPr>
              <w:t>аз Минфина России от 24.12.</w:t>
            </w:r>
            <w:r w:rsidRPr="003D0C4B">
              <w:rPr>
                <w:rFonts w:ascii="Circe" w:hAnsi="Circe"/>
                <w:sz w:val="23"/>
                <w:szCs w:val="23"/>
              </w:rPr>
              <w:t>2021 года №225н «Об утверждении Порядка формирования информации и документов, включаемых в реестр независимых гарантий, в том числе с применением справочников, реестров и классификаторов, используемых в информационных системах в сфере управления государственными и муниципальными финансами»</w:t>
            </w:r>
          </w:p>
          <w:p w:rsidR="00303CE8" w:rsidRDefault="00303CE8" w:rsidP="00303CE8">
            <w:pPr>
              <w:pStyle w:val="Style10"/>
              <w:widowControl/>
              <w:spacing w:line="240" w:lineRule="auto"/>
              <w:ind w:left="780"/>
              <w:jc w:val="both"/>
              <w:rPr>
                <w:rFonts w:ascii="Circe" w:eastAsia="Calibri" w:hAnsi="Circe"/>
                <w:sz w:val="23"/>
                <w:szCs w:val="23"/>
                <w:lang w:eastAsia="en-US"/>
              </w:rPr>
            </w:pPr>
          </w:p>
          <w:p w:rsidR="00251F42" w:rsidRPr="00140827" w:rsidRDefault="00251F42" w:rsidP="00251F42">
            <w:pPr>
              <w:tabs>
                <w:tab w:val="left" w:pos="461"/>
              </w:tabs>
              <w:jc w:val="both"/>
              <w:rPr>
                <w:rFonts w:ascii="Circe" w:hAnsi="Circe"/>
                <w:b/>
                <w:sz w:val="23"/>
                <w:szCs w:val="23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3117D"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Circe" w:hAnsi="Circe"/>
                <w:b/>
                <w:sz w:val="23"/>
                <w:szCs w:val="23"/>
              </w:rPr>
              <w:t>Реестр независимых гарантий в закупках для МСП по 223-ФЗ с 1 апреля 2023 года</w:t>
            </w:r>
          </w:p>
          <w:p w:rsidR="00251F42" w:rsidRDefault="00251F42" w:rsidP="00251F42">
            <w:pPr>
              <w:widowControl/>
              <w:numPr>
                <w:ilvl w:val="0"/>
                <w:numId w:val="1"/>
              </w:numPr>
              <w:tabs>
                <w:tab w:val="left" w:pos="385"/>
              </w:tabs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Особенности реестра независимых гарантий по 223-ФЗ. Отличия от 44-ФЗ</w:t>
            </w:r>
          </w:p>
          <w:p w:rsidR="00251F42" w:rsidRDefault="00251F42" w:rsidP="00251F42">
            <w:pPr>
              <w:widowControl/>
              <w:numPr>
                <w:ilvl w:val="0"/>
                <w:numId w:val="1"/>
              </w:numPr>
              <w:tabs>
                <w:tab w:val="left" w:pos="385"/>
              </w:tabs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Виды закупок для МСП по 223-ФЗ</w:t>
            </w:r>
          </w:p>
          <w:p w:rsidR="00251F42" w:rsidRPr="00A06A4C" w:rsidRDefault="00251F42" w:rsidP="00251F42">
            <w:pPr>
              <w:widowControl/>
              <w:numPr>
                <w:ilvl w:val="0"/>
                <w:numId w:val="1"/>
              </w:numPr>
              <w:tabs>
                <w:tab w:val="left" w:pos="385"/>
              </w:tabs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Закупки для МСП, по которым банки не будут размещать гарантии в реестре</w:t>
            </w:r>
          </w:p>
          <w:p w:rsidR="00251F42" w:rsidRDefault="00251F42" w:rsidP="00251F42">
            <w:pPr>
              <w:pStyle w:val="a4"/>
              <w:numPr>
                <w:ilvl w:val="0"/>
                <w:numId w:val="1"/>
              </w:numPr>
              <w:tabs>
                <w:tab w:val="left" w:pos="385"/>
              </w:tabs>
              <w:rPr>
                <w:rStyle w:val="FontStyle19"/>
                <w:rFonts w:ascii="Circe" w:hAnsi="Circe"/>
                <w:sz w:val="23"/>
                <w:szCs w:val="23"/>
              </w:rPr>
            </w:pPr>
            <w:r>
              <w:rPr>
                <w:rStyle w:val="FontStyle19"/>
                <w:rFonts w:ascii="Circe" w:hAnsi="Circe"/>
                <w:sz w:val="23"/>
                <w:szCs w:val="23"/>
              </w:rPr>
              <w:t xml:space="preserve">Порядок получения выписок из реестра </w:t>
            </w:r>
          </w:p>
          <w:p w:rsidR="00251F42" w:rsidRPr="00251F42" w:rsidRDefault="00251F42" w:rsidP="00251F42">
            <w:pPr>
              <w:pStyle w:val="a4"/>
              <w:numPr>
                <w:ilvl w:val="0"/>
                <w:numId w:val="1"/>
              </w:numPr>
              <w:tabs>
                <w:tab w:val="left" w:pos="385"/>
              </w:tabs>
              <w:rPr>
                <w:rFonts w:ascii="Circe" w:hAnsi="Circe"/>
                <w:sz w:val="23"/>
                <w:szCs w:val="23"/>
              </w:rPr>
            </w:pPr>
            <w:r w:rsidRPr="00251F42">
              <w:rPr>
                <w:rStyle w:val="FontStyle19"/>
                <w:rFonts w:ascii="Circe" w:hAnsi="Circe"/>
                <w:sz w:val="23"/>
                <w:szCs w:val="23"/>
              </w:rPr>
              <w:t>Порядок размещения гарантий по открытым и закрытым закупкам</w:t>
            </w:r>
          </w:p>
          <w:p w:rsidR="00303CE8" w:rsidRPr="0093117D" w:rsidRDefault="00251F42" w:rsidP="0093117D">
            <w:pPr>
              <w:pStyle w:val="Style10"/>
              <w:widowControl/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3117D" w:rsidRPr="0093117D">
              <w:rPr>
                <w:rFonts w:ascii="Circe" w:hAnsi="Circe"/>
                <w:b/>
                <w:sz w:val="23"/>
                <w:szCs w:val="23"/>
              </w:rPr>
              <w:t xml:space="preserve">Общие вопросы </w:t>
            </w:r>
            <w:r w:rsidR="0093117D">
              <w:rPr>
                <w:rFonts w:ascii="Circe" w:hAnsi="Circe"/>
                <w:b/>
                <w:sz w:val="23"/>
                <w:szCs w:val="23"/>
              </w:rPr>
              <w:t xml:space="preserve">применения </w:t>
            </w:r>
            <w:r w:rsidR="0093117D" w:rsidRPr="0093117D">
              <w:rPr>
                <w:rFonts w:ascii="Circe" w:hAnsi="Circe"/>
                <w:b/>
                <w:sz w:val="23"/>
                <w:szCs w:val="23"/>
              </w:rPr>
              <w:t xml:space="preserve">ПП №1397 </w:t>
            </w:r>
          </w:p>
          <w:p w:rsidR="00251F42" w:rsidRDefault="00251F42" w:rsidP="00BD2A74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Порядок применения типовой формы независимой гарантии в закупках по 44-ФЗ и 223-ФЗ. Какие закупки не попадают под типовую форму</w:t>
            </w:r>
          </w:p>
          <w:p w:rsidR="005C3BE0" w:rsidRDefault="005C3BE0" w:rsidP="005C3BE0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Общее и отличия в типовых макетах независимых гарантий по 44-ФЗ и 223-ФЗ</w:t>
            </w:r>
          </w:p>
          <w:p w:rsidR="005C3BE0" w:rsidRDefault="005C3BE0" w:rsidP="005C3BE0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Общее и отличия в типовом макете независимой гарантии на участие и исполнения контракта/договора</w:t>
            </w:r>
          </w:p>
          <w:p w:rsidR="00E6486C" w:rsidRDefault="00E6486C" w:rsidP="005C3BE0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Основные и дополнительные требования к типовой форме независимой гарантии</w:t>
            </w:r>
          </w:p>
          <w:p w:rsidR="005C3BE0" w:rsidRPr="005C3BE0" w:rsidRDefault="005C3BE0" w:rsidP="005C3BE0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Структурированная и текстовая части типовой формы независимой гарантии</w:t>
            </w:r>
          </w:p>
          <w:p w:rsidR="00140827" w:rsidRDefault="00140827" w:rsidP="00BD2A74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 xml:space="preserve">Новые термины </w:t>
            </w:r>
            <w:r w:rsidR="009134F5">
              <w:rPr>
                <w:rFonts w:ascii="Circe" w:hAnsi="Circe"/>
                <w:sz w:val="23"/>
                <w:szCs w:val="23"/>
              </w:rPr>
              <w:t xml:space="preserve">и реквизиты </w:t>
            </w:r>
            <w:r>
              <w:rPr>
                <w:rFonts w:ascii="Circe" w:hAnsi="Circe"/>
                <w:sz w:val="23"/>
                <w:szCs w:val="23"/>
              </w:rPr>
              <w:t xml:space="preserve">в макете независимой гарантии: </w:t>
            </w:r>
          </w:p>
          <w:p w:rsidR="00BD2A74" w:rsidRDefault="00140827" w:rsidP="00140827">
            <w:pPr>
              <w:pStyle w:val="Style10"/>
              <w:widowControl/>
              <w:spacing w:line="240" w:lineRule="auto"/>
              <w:ind w:left="780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- идентификационный код гаранта (ИКГ)</w:t>
            </w:r>
          </w:p>
          <w:p w:rsidR="00AD6D95" w:rsidRDefault="00AD6D95" w:rsidP="00140827">
            <w:pPr>
              <w:pStyle w:val="Style10"/>
              <w:widowControl/>
              <w:spacing w:line="240" w:lineRule="auto"/>
              <w:ind w:left="780"/>
              <w:jc w:val="both"/>
              <w:rPr>
                <w:rFonts w:ascii="Circe" w:hAnsi="Circe"/>
                <w:sz w:val="23"/>
                <w:szCs w:val="23"/>
              </w:rPr>
            </w:pPr>
            <w:r w:rsidRPr="00AD6D95">
              <w:rPr>
                <w:rFonts w:ascii="Circe" w:hAnsi="Circe"/>
                <w:sz w:val="23"/>
                <w:szCs w:val="23"/>
              </w:rPr>
              <w:t>Приказ Минфина Росс</w:t>
            </w:r>
            <w:r>
              <w:rPr>
                <w:rFonts w:ascii="Circe" w:hAnsi="Circe"/>
                <w:sz w:val="23"/>
                <w:szCs w:val="23"/>
              </w:rPr>
              <w:t>ии от 24 декабря 2021 года №227н «</w:t>
            </w:r>
            <w:r w:rsidRPr="00AD6D95">
              <w:rPr>
                <w:rFonts w:ascii="Circe" w:hAnsi="Circe"/>
                <w:sz w:val="23"/>
                <w:szCs w:val="23"/>
              </w:rPr>
              <w:t>Об утверждении Порядка присвоения, применения, а также изменения идентификационных кодов гарантов и Порядка присвоения, применения, а также изменения иде</w:t>
            </w:r>
            <w:r>
              <w:rPr>
                <w:rFonts w:ascii="Circe" w:hAnsi="Circe"/>
                <w:sz w:val="23"/>
                <w:szCs w:val="23"/>
              </w:rPr>
              <w:t>нтификационных кодов заказчиков»</w:t>
            </w:r>
          </w:p>
          <w:p w:rsidR="00FB51EC" w:rsidRDefault="00FB51EC" w:rsidP="00140827">
            <w:pPr>
              <w:pStyle w:val="Style10"/>
              <w:widowControl/>
              <w:spacing w:line="240" w:lineRule="auto"/>
              <w:ind w:left="780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- реквизиты заказчика, включая ОКТМО</w:t>
            </w:r>
          </w:p>
          <w:p w:rsidR="00D027DC" w:rsidRDefault="00D027DC" w:rsidP="00954EC6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Порядок передачи прав по гарантии в случае перемены заказчика</w:t>
            </w:r>
          </w:p>
          <w:p w:rsidR="0093117D" w:rsidRDefault="0093117D" w:rsidP="0093117D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 xml:space="preserve">Порядок направления требования заказчиком по независимой гарантии: </w:t>
            </w:r>
          </w:p>
          <w:p w:rsidR="0093117D" w:rsidRDefault="0093117D" w:rsidP="0093117D">
            <w:pPr>
              <w:pStyle w:val="Style10"/>
              <w:widowControl/>
              <w:spacing w:line="240" w:lineRule="auto"/>
              <w:ind w:left="780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 xml:space="preserve">- электронная или письменная форма; </w:t>
            </w:r>
          </w:p>
          <w:p w:rsidR="0093117D" w:rsidRDefault="0093117D" w:rsidP="0093117D">
            <w:pPr>
              <w:pStyle w:val="Style10"/>
              <w:widowControl/>
              <w:spacing w:line="240" w:lineRule="auto"/>
              <w:ind w:left="780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 xml:space="preserve">- перечень документов, представленных в требовании; </w:t>
            </w:r>
          </w:p>
          <w:p w:rsidR="0093117D" w:rsidRDefault="0093117D" w:rsidP="0093117D">
            <w:pPr>
              <w:pStyle w:val="Style10"/>
              <w:widowControl/>
              <w:spacing w:line="240" w:lineRule="auto"/>
              <w:ind w:left="780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- объем требований, которые может предъявить бенефициар гаранту (полностью или частично);</w:t>
            </w:r>
          </w:p>
          <w:p w:rsidR="0093117D" w:rsidRDefault="0093117D" w:rsidP="0093117D">
            <w:pPr>
              <w:pStyle w:val="Style10"/>
              <w:widowControl/>
              <w:spacing w:line="240" w:lineRule="auto"/>
              <w:ind w:left="780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- требования по гарантии «направлены-представлены-получены»?</w:t>
            </w:r>
          </w:p>
          <w:p w:rsidR="0093117D" w:rsidRDefault="0093117D" w:rsidP="0093117D">
            <w:pPr>
              <w:pStyle w:val="Style10"/>
              <w:widowControl/>
              <w:spacing w:line="240" w:lineRule="auto"/>
              <w:ind w:left="780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lastRenderedPageBreak/>
              <w:t>- сроки рассмотрения требования гарантом;</w:t>
            </w:r>
          </w:p>
          <w:p w:rsidR="0093117D" w:rsidRPr="00954EC6" w:rsidRDefault="0093117D" w:rsidP="0093117D">
            <w:pPr>
              <w:pStyle w:val="Style10"/>
              <w:widowControl/>
              <w:spacing w:line="240" w:lineRule="auto"/>
              <w:ind w:left="780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- условия, при которых гарант откажет в выплате бенефициару</w:t>
            </w:r>
          </w:p>
          <w:p w:rsidR="001D25B9" w:rsidRDefault="001D25B9" w:rsidP="00BD3AF5">
            <w:pPr>
              <w:pStyle w:val="Style10"/>
              <w:widowControl/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</w:p>
          <w:p w:rsidR="00BD3AF5" w:rsidRDefault="001D25B9" w:rsidP="00BD3AF5">
            <w:pPr>
              <w:pStyle w:val="Style10"/>
              <w:widowControl/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>
              <w:rPr>
                <w:rFonts w:ascii="Circe" w:hAnsi="Circe"/>
                <w:b/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="005802D0">
              <w:rPr>
                <w:rFonts w:ascii="Circe" w:hAnsi="Circe"/>
                <w:b/>
                <w:sz w:val="23"/>
                <w:szCs w:val="23"/>
              </w:rPr>
              <w:t>Типовая форма независимой</w:t>
            </w:r>
            <w:r w:rsidR="00BD3AF5">
              <w:rPr>
                <w:rFonts w:ascii="Circe" w:hAnsi="Circe"/>
                <w:b/>
                <w:sz w:val="23"/>
                <w:szCs w:val="23"/>
              </w:rPr>
              <w:t xml:space="preserve"> </w:t>
            </w:r>
            <w:r w:rsidR="005802D0">
              <w:rPr>
                <w:rFonts w:ascii="Circe" w:hAnsi="Circe"/>
                <w:b/>
                <w:sz w:val="23"/>
                <w:szCs w:val="23"/>
              </w:rPr>
              <w:t>гарантии в качестве обеспечения заявки на участие</w:t>
            </w:r>
          </w:p>
          <w:p w:rsidR="005802D0" w:rsidRPr="005C3BE0" w:rsidRDefault="005802D0" w:rsidP="005802D0">
            <w:pPr>
              <w:pStyle w:val="Style10"/>
              <w:widowControl/>
              <w:numPr>
                <w:ilvl w:val="0"/>
                <w:numId w:val="18"/>
              </w:numPr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 w:rsidRPr="005802D0">
              <w:rPr>
                <w:rFonts w:ascii="Circe" w:hAnsi="Circe"/>
                <w:sz w:val="23"/>
                <w:szCs w:val="23"/>
              </w:rPr>
              <w:t>Основные</w:t>
            </w:r>
            <w:r>
              <w:rPr>
                <w:rFonts w:ascii="Circe" w:hAnsi="Circe"/>
                <w:b/>
                <w:sz w:val="23"/>
                <w:szCs w:val="23"/>
              </w:rPr>
              <w:t xml:space="preserve"> </w:t>
            </w:r>
            <w:r w:rsidRPr="005802D0">
              <w:rPr>
                <w:rFonts w:ascii="Circe" w:hAnsi="Circe"/>
                <w:sz w:val="23"/>
                <w:szCs w:val="23"/>
              </w:rPr>
              <w:t xml:space="preserve">разделы </w:t>
            </w:r>
            <w:r w:rsidR="009134F5">
              <w:rPr>
                <w:rFonts w:ascii="Circe" w:hAnsi="Circe"/>
                <w:sz w:val="23"/>
                <w:szCs w:val="23"/>
              </w:rPr>
              <w:t xml:space="preserve">структурированной </w:t>
            </w:r>
            <w:r w:rsidRPr="005802D0">
              <w:rPr>
                <w:rFonts w:ascii="Circe" w:hAnsi="Circe"/>
                <w:sz w:val="23"/>
                <w:szCs w:val="23"/>
              </w:rPr>
              <w:t>типовой формы</w:t>
            </w:r>
            <w:r w:rsidR="006802D8">
              <w:rPr>
                <w:rFonts w:ascii="Circe" w:hAnsi="Circe"/>
                <w:sz w:val="23"/>
                <w:szCs w:val="23"/>
              </w:rPr>
              <w:t>: дата выдачи, номер независимой гарантии, наименования бенефициара, гаранта и принципала с указанием реквизитов, предмет/объект закупки, ИКЗ (44-ФЗ), сумма гарантии, срок вступления в силу</w:t>
            </w:r>
            <w:r w:rsidR="00334FB0">
              <w:rPr>
                <w:rFonts w:ascii="Circe" w:hAnsi="Circe"/>
                <w:sz w:val="23"/>
                <w:szCs w:val="23"/>
              </w:rPr>
              <w:t xml:space="preserve"> (особенности статьи 373 ГК)</w:t>
            </w:r>
            <w:r w:rsidR="006802D8">
              <w:rPr>
                <w:rFonts w:ascii="Circe" w:hAnsi="Circe"/>
                <w:sz w:val="23"/>
                <w:szCs w:val="23"/>
              </w:rPr>
              <w:t>, срок действия гарантии</w:t>
            </w:r>
          </w:p>
          <w:p w:rsidR="005C3BE0" w:rsidRPr="006802D8" w:rsidRDefault="005C3BE0" w:rsidP="005802D0">
            <w:pPr>
              <w:pStyle w:val="Style10"/>
              <w:widowControl/>
              <w:numPr>
                <w:ilvl w:val="0"/>
                <w:numId w:val="18"/>
              </w:numPr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 xml:space="preserve">Случаи потери обеспечения заявки в закупках по 44-ФЗ. Особенности закупок с </w:t>
            </w:r>
            <w:proofErr w:type="spellStart"/>
            <w:r>
              <w:rPr>
                <w:rFonts w:ascii="Circe" w:hAnsi="Circe"/>
                <w:sz w:val="23"/>
                <w:szCs w:val="23"/>
              </w:rPr>
              <w:t>нацрежимом</w:t>
            </w:r>
            <w:proofErr w:type="spellEnd"/>
          </w:p>
          <w:p w:rsidR="006802D8" w:rsidRPr="00A7411F" w:rsidRDefault="00A7411F" w:rsidP="005802D0">
            <w:pPr>
              <w:pStyle w:val="Style10"/>
              <w:widowControl/>
              <w:numPr>
                <w:ilvl w:val="0"/>
                <w:numId w:val="18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 w:rsidRPr="00A7411F">
              <w:rPr>
                <w:rFonts w:ascii="Circe" w:hAnsi="Circe"/>
                <w:sz w:val="23"/>
                <w:szCs w:val="23"/>
              </w:rPr>
              <w:t>Наименование бенефициара в случае размещения закупки уполномоченным органом, в том числе при проведении совместной закупки</w:t>
            </w:r>
          </w:p>
          <w:p w:rsidR="00A7411F" w:rsidRDefault="00CB0C33" w:rsidP="005802D0">
            <w:pPr>
              <w:pStyle w:val="Style10"/>
              <w:widowControl/>
              <w:numPr>
                <w:ilvl w:val="0"/>
                <w:numId w:val="18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 w:rsidRPr="00CB0C33">
              <w:rPr>
                <w:rFonts w:ascii="Circe" w:hAnsi="Circe"/>
                <w:sz w:val="23"/>
                <w:szCs w:val="23"/>
              </w:rPr>
              <w:t>Наименование Арбитражного суда в макете гарантии</w:t>
            </w:r>
            <w:r w:rsidR="005F6B5C">
              <w:rPr>
                <w:rFonts w:ascii="Circe" w:hAnsi="Circe"/>
                <w:sz w:val="23"/>
                <w:szCs w:val="23"/>
              </w:rPr>
              <w:t>. Практика подсудности споров между бенефициаром и гарантом</w:t>
            </w:r>
          </w:p>
          <w:p w:rsidR="00251F42" w:rsidRDefault="00251F42" w:rsidP="005802D0">
            <w:pPr>
              <w:pStyle w:val="Style10"/>
              <w:widowControl/>
              <w:numPr>
                <w:ilvl w:val="0"/>
                <w:numId w:val="18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Анализ типовых ошибок поставщиков при выпуске гарантии на участие</w:t>
            </w:r>
          </w:p>
          <w:p w:rsidR="00251F42" w:rsidRDefault="009134F5" w:rsidP="00370A8A">
            <w:pPr>
              <w:pStyle w:val="Style10"/>
              <w:widowControl/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 xml:space="preserve"> </w:t>
            </w:r>
          </w:p>
          <w:p w:rsidR="00370A8A" w:rsidRDefault="00251F42" w:rsidP="00370A8A">
            <w:pPr>
              <w:pStyle w:val="Style10"/>
              <w:widowControl/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 xml:space="preserve"> </w:t>
            </w:r>
            <w:r w:rsidR="00370A8A">
              <w:rPr>
                <w:rFonts w:ascii="Circe" w:hAnsi="Circe"/>
                <w:b/>
                <w:sz w:val="23"/>
                <w:szCs w:val="23"/>
              </w:rPr>
              <w:t>Типовая форма независимой гарантии, предоставляемая</w:t>
            </w:r>
            <w:r w:rsidR="00370A8A" w:rsidRPr="00370A8A">
              <w:rPr>
                <w:rFonts w:ascii="Circe" w:hAnsi="Circe"/>
                <w:b/>
                <w:sz w:val="23"/>
                <w:szCs w:val="23"/>
              </w:rPr>
              <w:t xml:space="preserve"> в качестве обеспечения исполнения контракта</w:t>
            </w:r>
            <w:r w:rsidR="00370A8A">
              <w:rPr>
                <w:rFonts w:ascii="Circe" w:hAnsi="Circe"/>
                <w:b/>
                <w:sz w:val="23"/>
                <w:szCs w:val="23"/>
              </w:rPr>
              <w:t>/договора</w:t>
            </w:r>
          </w:p>
          <w:p w:rsidR="00370A8A" w:rsidRDefault="00370A8A" w:rsidP="00370A8A">
            <w:pPr>
              <w:pStyle w:val="a4"/>
              <w:numPr>
                <w:ilvl w:val="0"/>
                <w:numId w:val="19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370A8A">
              <w:rPr>
                <w:rFonts w:ascii="Circe" w:eastAsia="Times New Roman" w:hAnsi="Circe"/>
                <w:sz w:val="23"/>
                <w:szCs w:val="23"/>
                <w:lang w:eastAsia="ru-RU"/>
              </w:rPr>
              <w:t>Основные разделы</w:t>
            </w:r>
            <w:r w:rsidR="009134F5"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 структурированной</w:t>
            </w:r>
            <w:r w:rsidRPr="00370A8A"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 типовой формы: дата гарантии, выдачи, номер независимой наименования бенефициара, гаранта и принципала с указанием реквизитов, предмет/объект закупки, ИКЗ (44-ФЗ), сумма гарантии, срок вступления в силу, срок действия гарантии</w:t>
            </w:r>
          </w:p>
          <w:p w:rsidR="0021373F" w:rsidRDefault="0021373F" w:rsidP="0021373F">
            <w:pPr>
              <w:pStyle w:val="a4"/>
              <w:numPr>
                <w:ilvl w:val="0"/>
                <w:numId w:val="19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Что покрывает гарантия: </w:t>
            </w:r>
            <w:r w:rsidRPr="0021373F">
              <w:rPr>
                <w:rFonts w:ascii="Circe" w:eastAsia="Times New Roman" w:hAnsi="Circe"/>
                <w:sz w:val="23"/>
                <w:szCs w:val="23"/>
                <w:lang w:eastAsia="ru-RU"/>
              </w:rPr>
              <w:t>исполнение принципалом его обязательств, предусмотренных контрактом</w:t>
            </w: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; </w:t>
            </w:r>
            <w:r w:rsidRPr="0021373F">
              <w:rPr>
                <w:rFonts w:ascii="Circe" w:eastAsia="Times New Roman" w:hAnsi="Circe"/>
                <w:sz w:val="23"/>
                <w:szCs w:val="23"/>
                <w:lang w:eastAsia="ru-RU"/>
              </w:rPr>
              <w:t>обязательства принципала по уплате неустоек (штрафов, пеней).</w:t>
            </w: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 Убытки</w:t>
            </w:r>
            <w:r w:rsidR="0013406C">
              <w:rPr>
                <w:rFonts w:ascii="Circe" w:eastAsia="Times New Roman" w:hAnsi="Circe"/>
                <w:sz w:val="23"/>
                <w:szCs w:val="23"/>
                <w:lang w:eastAsia="ru-RU"/>
              </w:rPr>
              <w:t>, возврат авансового платежа</w:t>
            </w: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>?</w:t>
            </w:r>
          </w:p>
          <w:p w:rsidR="005C3BE0" w:rsidRDefault="005C3BE0" w:rsidP="0021373F">
            <w:pPr>
              <w:pStyle w:val="a4"/>
              <w:numPr>
                <w:ilvl w:val="0"/>
                <w:numId w:val="19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>Изменения в порядке применения антидемпинговых мер</w:t>
            </w:r>
          </w:p>
          <w:p w:rsidR="00205094" w:rsidRDefault="00205094" w:rsidP="0021373F">
            <w:pPr>
              <w:pStyle w:val="a4"/>
              <w:numPr>
                <w:ilvl w:val="0"/>
                <w:numId w:val="19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Объемы обязательств банка по гарантии. </w:t>
            </w:r>
          </w:p>
          <w:p w:rsidR="00140827" w:rsidRDefault="009134F5" w:rsidP="00205094">
            <w:pPr>
              <w:pStyle w:val="a4"/>
              <w:numPr>
                <w:ilvl w:val="0"/>
                <w:numId w:val="19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>Дополнительные условия, которые могут быть установлены гарантом в макете</w:t>
            </w:r>
            <w:r w:rsidR="00FF3876"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. Анализ </w:t>
            </w:r>
            <w:proofErr w:type="spellStart"/>
            <w:r w:rsidR="00FF3876">
              <w:rPr>
                <w:rFonts w:ascii="Circe" w:eastAsia="Times New Roman" w:hAnsi="Circe"/>
                <w:sz w:val="23"/>
                <w:szCs w:val="23"/>
                <w:lang w:eastAsia="ru-RU"/>
              </w:rPr>
              <w:t>допусловий</w:t>
            </w:r>
            <w:proofErr w:type="spellEnd"/>
            <w:r w:rsidR="00FF3876"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 в макетах банков. </w:t>
            </w:r>
          </w:p>
          <w:p w:rsidR="00251F42" w:rsidRPr="00205094" w:rsidRDefault="00251F42" w:rsidP="00205094">
            <w:pPr>
              <w:pStyle w:val="a4"/>
              <w:numPr>
                <w:ilvl w:val="0"/>
                <w:numId w:val="19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>Анализ типовых ошибок поставщиков при выпуске гарантии на исполнение контракта</w:t>
            </w:r>
          </w:p>
          <w:p w:rsidR="001A5DCD" w:rsidRDefault="00251F42" w:rsidP="001A5DCD">
            <w:pPr>
              <w:pStyle w:val="Style10"/>
              <w:widowControl/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>
              <w:rPr>
                <w:rFonts w:ascii="Circe" w:hAnsi="Circe"/>
                <w:b/>
                <w:sz w:val="23"/>
                <w:szCs w:val="23"/>
              </w:rPr>
              <w:t xml:space="preserve"> </w:t>
            </w:r>
            <w:r w:rsidR="003D0907">
              <w:rPr>
                <w:rFonts w:ascii="Circe" w:hAnsi="Circe"/>
                <w:b/>
                <w:sz w:val="23"/>
                <w:szCs w:val="23"/>
              </w:rPr>
              <w:t>Типовые формы независимых гарантий по 223-ФЗ</w:t>
            </w:r>
          </w:p>
          <w:p w:rsidR="001A5DCD" w:rsidRDefault="003D0907" w:rsidP="001A5DCD">
            <w:pPr>
              <w:pStyle w:val="a4"/>
              <w:numPr>
                <w:ilvl w:val="0"/>
                <w:numId w:val="4"/>
              </w:numPr>
              <w:tabs>
                <w:tab w:val="left" w:pos="461"/>
              </w:tabs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Порядок применения типовых форм гарантий в зависимости от проводимой закупки: для всех участников или только для МСП</w:t>
            </w:r>
            <w:r w:rsidR="001A5DCD">
              <w:rPr>
                <w:rFonts w:ascii="Circe" w:hAnsi="Circe"/>
                <w:sz w:val="23"/>
                <w:szCs w:val="23"/>
              </w:rPr>
              <w:t xml:space="preserve"> </w:t>
            </w:r>
          </w:p>
          <w:p w:rsidR="00E56FCB" w:rsidRDefault="00E56FCB" w:rsidP="001A5DCD">
            <w:pPr>
              <w:pStyle w:val="a4"/>
              <w:numPr>
                <w:ilvl w:val="0"/>
                <w:numId w:val="4"/>
              </w:numPr>
              <w:tabs>
                <w:tab w:val="left" w:pos="461"/>
              </w:tabs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Анализ основных требований к макету гарантии</w:t>
            </w:r>
            <w:r w:rsidR="00BD3AF5">
              <w:rPr>
                <w:rFonts w:ascii="Circe" w:hAnsi="Circe"/>
                <w:sz w:val="23"/>
                <w:szCs w:val="23"/>
              </w:rPr>
              <w:t>: сумма, срок действия гарантии</w:t>
            </w:r>
          </w:p>
          <w:p w:rsidR="001A5DCD" w:rsidRDefault="00E56FCB" w:rsidP="001A5DCD">
            <w:pPr>
              <w:pStyle w:val="a4"/>
              <w:numPr>
                <w:ilvl w:val="0"/>
                <w:numId w:val="4"/>
              </w:numPr>
              <w:tabs>
                <w:tab w:val="left" w:pos="461"/>
              </w:tabs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Анализ дополнительных требований</w:t>
            </w:r>
            <w:r w:rsidR="006A1684">
              <w:rPr>
                <w:rFonts w:ascii="Circe" w:hAnsi="Circe"/>
                <w:sz w:val="23"/>
                <w:szCs w:val="23"/>
              </w:rPr>
              <w:t xml:space="preserve"> к макету гарантии</w:t>
            </w:r>
          </w:p>
          <w:p w:rsidR="00A5256D" w:rsidRPr="00251F42" w:rsidRDefault="006A1684" w:rsidP="00251F42">
            <w:pPr>
              <w:pStyle w:val="a4"/>
              <w:numPr>
                <w:ilvl w:val="0"/>
                <w:numId w:val="4"/>
              </w:numPr>
              <w:tabs>
                <w:tab w:val="left" w:pos="461"/>
              </w:tabs>
              <w:rPr>
                <w:rStyle w:val="FontStyle19"/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Общее и отличия в электронных и бумажных гарантиях</w:t>
            </w:r>
          </w:p>
        </w:tc>
      </w:tr>
      <w:tr w:rsidR="0072473E" w:rsidRPr="00D267C8" w:rsidTr="00AD095E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2473E" w:rsidRPr="001E78CE" w:rsidRDefault="00DA5E71" w:rsidP="001F5CC4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rFonts w:ascii="Circe" w:hAnsi="Circe"/>
                <w:sz w:val="20"/>
                <w:szCs w:val="20"/>
              </w:rPr>
            </w:pPr>
            <w:r>
              <w:rPr>
                <w:rStyle w:val="FontStyle18"/>
                <w:rFonts w:ascii="Circe" w:hAnsi="Circe"/>
                <w:sz w:val="20"/>
                <w:szCs w:val="20"/>
              </w:rPr>
              <w:lastRenderedPageBreak/>
              <w:t>12</w:t>
            </w:r>
            <w:r w:rsidR="0072473E" w:rsidRPr="001E78CE">
              <w:rPr>
                <w:rStyle w:val="FontStyle18"/>
                <w:rFonts w:ascii="Circe" w:hAnsi="Circe"/>
                <w:sz w:val="20"/>
                <w:szCs w:val="20"/>
              </w:rPr>
              <w:t>:</w:t>
            </w:r>
            <w:r w:rsidR="00D96514">
              <w:rPr>
                <w:rStyle w:val="FontStyle18"/>
                <w:rFonts w:ascii="Circe" w:hAnsi="Circe"/>
                <w:sz w:val="20"/>
                <w:szCs w:val="20"/>
              </w:rPr>
              <w:t>3</w:t>
            </w:r>
            <w:r>
              <w:rPr>
                <w:rStyle w:val="FontStyle18"/>
                <w:rFonts w:ascii="Circe" w:hAnsi="Circe"/>
                <w:sz w:val="20"/>
                <w:szCs w:val="20"/>
              </w:rPr>
              <w:t>0-12</w:t>
            </w:r>
            <w:r w:rsidR="0072473E" w:rsidRPr="001E78CE">
              <w:rPr>
                <w:rStyle w:val="FontStyle18"/>
                <w:rFonts w:ascii="Circe" w:hAnsi="Circe"/>
                <w:sz w:val="20"/>
                <w:szCs w:val="20"/>
              </w:rPr>
              <w:t>:</w:t>
            </w:r>
            <w:r w:rsidR="00D96514">
              <w:rPr>
                <w:rStyle w:val="FontStyle18"/>
                <w:rFonts w:ascii="Circe" w:hAnsi="Circe"/>
                <w:sz w:val="20"/>
                <w:szCs w:val="20"/>
              </w:rPr>
              <w:t>45</w:t>
            </w:r>
          </w:p>
        </w:tc>
        <w:tc>
          <w:tcPr>
            <w:tcW w:w="1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2473E" w:rsidRPr="00C40C81" w:rsidRDefault="001A5DCD" w:rsidP="009A0E3C">
            <w:pPr>
              <w:pStyle w:val="Style4"/>
              <w:widowControl/>
              <w:tabs>
                <w:tab w:val="left" w:pos="385"/>
                <w:tab w:val="left" w:pos="468"/>
              </w:tabs>
              <w:spacing w:line="240" w:lineRule="auto"/>
              <w:ind w:firstLine="0"/>
              <w:jc w:val="both"/>
              <w:rPr>
                <w:rStyle w:val="FontStyle19"/>
                <w:rFonts w:ascii="Circe" w:hAnsi="Circe"/>
                <w:b/>
                <w:sz w:val="23"/>
                <w:szCs w:val="23"/>
              </w:rPr>
            </w:pPr>
            <w:r>
              <w:rPr>
                <w:rFonts w:ascii="Circe" w:hAnsi="Circe"/>
                <w:b/>
                <w:sz w:val="23"/>
                <w:szCs w:val="23"/>
              </w:rPr>
              <w:t xml:space="preserve">Окончание </w:t>
            </w:r>
            <w:proofErr w:type="spellStart"/>
            <w:r>
              <w:rPr>
                <w:rFonts w:ascii="Circe" w:hAnsi="Circe"/>
                <w:b/>
                <w:sz w:val="23"/>
                <w:szCs w:val="23"/>
              </w:rPr>
              <w:t>веби</w:t>
            </w:r>
            <w:r w:rsidR="00C40C81" w:rsidRPr="00C40C81">
              <w:rPr>
                <w:rFonts w:ascii="Circe" w:hAnsi="Circe"/>
                <w:b/>
                <w:sz w:val="23"/>
                <w:szCs w:val="23"/>
              </w:rPr>
              <w:t>нара</w:t>
            </w:r>
            <w:proofErr w:type="spellEnd"/>
            <w:r w:rsidR="00C40C81" w:rsidRPr="00C40C81">
              <w:rPr>
                <w:rFonts w:ascii="Circe" w:hAnsi="Circe"/>
                <w:b/>
                <w:sz w:val="23"/>
                <w:szCs w:val="23"/>
              </w:rPr>
              <w:t xml:space="preserve">. </w:t>
            </w:r>
            <w:r w:rsidR="0072473E" w:rsidRPr="00C40C81">
              <w:rPr>
                <w:rStyle w:val="FontStyle19"/>
                <w:rFonts w:ascii="Circe" w:hAnsi="Circe"/>
                <w:b/>
                <w:sz w:val="23"/>
                <w:szCs w:val="23"/>
              </w:rPr>
              <w:t>Ответы н</w:t>
            </w:r>
            <w:r>
              <w:rPr>
                <w:rStyle w:val="FontStyle19"/>
                <w:rFonts w:ascii="Circe" w:hAnsi="Circe"/>
                <w:b/>
                <w:sz w:val="23"/>
                <w:szCs w:val="23"/>
              </w:rPr>
              <w:t>а вопросы.</w:t>
            </w:r>
          </w:p>
        </w:tc>
      </w:tr>
    </w:tbl>
    <w:p w:rsidR="009603F8" w:rsidRDefault="009603F8"/>
    <w:sectPr w:rsidR="009603F8" w:rsidSect="00C5513C">
      <w:pgSz w:w="16839" w:h="11907" w:orient="landscape" w:code="9"/>
      <w:pgMar w:top="426" w:right="284" w:bottom="284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3BB"/>
    <w:multiLevelType w:val="hybridMultilevel"/>
    <w:tmpl w:val="7A267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74666"/>
    <w:multiLevelType w:val="hybridMultilevel"/>
    <w:tmpl w:val="0546AF2A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5504B7F"/>
    <w:multiLevelType w:val="hybridMultilevel"/>
    <w:tmpl w:val="077C650C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57E3F27"/>
    <w:multiLevelType w:val="hybridMultilevel"/>
    <w:tmpl w:val="F13E9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F3A4C"/>
    <w:multiLevelType w:val="hybridMultilevel"/>
    <w:tmpl w:val="549C4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B0111"/>
    <w:multiLevelType w:val="hybridMultilevel"/>
    <w:tmpl w:val="F236B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42949"/>
    <w:multiLevelType w:val="hybridMultilevel"/>
    <w:tmpl w:val="25188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C7CE8"/>
    <w:multiLevelType w:val="hybridMultilevel"/>
    <w:tmpl w:val="6AA00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A2CFF"/>
    <w:multiLevelType w:val="hybridMultilevel"/>
    <w:tmpl w:val="D43ED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E454D"/>
    <w:multiLevelType w:val="hybridMultilevel"/>
    <w:tmpl w:val="A328B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31DC2"/>
    <w:multiLevelType w:val="hybridMultilevel"/>
    <w:tmpl w:val="87DEF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4C55AA"/>
    <w:multiLevelType w:val="hybridMultilevel"/>
    <w:tmpl w:val="BB041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C5BCB"/>
    <w:multiLevelType w:val="hybridMultilevel"/>
    <w:tmpl w:val="4E3A7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24818"/>
    <w:multiLevelType w:val="hybridMultilevel"/>
    <w:tmpl w:val="1A14E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C0405"/>
    <w:multiLevelType w:val="hybridMultilevel"/>
    <w:tmpl w:val="E92CD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04AA9"/>
    <w:multiLevelType w:val="hybridMultilevel"/>
    <w:tmpl w:val="5614C1D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61542AE"/>
    <w:multiLevelType w:val="hybridMultilevel"/>
    <w:tmpl w:val="49604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407E6"/>
    <w:multiLevelType w:val="hybridMultilevel"/>
    <w:tmpl w:val="6A721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175DE"/>
    <w:multiLevelType w:val="hybridMultilevel"/>
    <w:tmpl w:val="58122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15"/>
  </w:num>
  <w:num w:numId="5">
    <w:abstractNumId w:val="13"/>
  </w:num>
  <w:num w:numId="6">
    <w:abstractNumId w:val="17"/>
  </w:num>
  <w:num w:numId="7">
    <w:abstractNumId w:val="5"/>
  </w:num>
  <w:num w:numId="8">
    <w:abstractNumId w:val="6"/>
  </w:num>
  <w:num w:numId="9">
    <w:abstractNumId w:val="9"/>
  </w:num>
  <w:num w:numId="10">
    <w:abstractNumId w:val="16"/>
  </w:num>
  <w:num w:numId="11">
    <w:abstractNumId w:val="7"/>
  </w:num>
  <w:num w:numId="12">
    <w:abstractNumId w:val="0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14"/>
  </w:num>
  <w:num w:numId="18">
    <w:abstractNumId w:val="10"/>
  </w:num>
  <w:num w:numId="19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ECD"/>
    <w:rsid w:val="0000168B"/>
    <w:rsid w:val="000207D0"/>
    <w:rsid w:val="0002159D"/>
    <w:rsid w:val="00024B92"/>
    <w:rsid w:val="000578AB"/>
    <w:rsid w:val="00073A29"/>
    <w:rsid w:val="00080877"/>
    <w:rsid w:val="0008137E"/>
    <w:rsid w:val="00091D6D"/>
    <w:rsid w:val="000A0CE2"/>
    <w:rsid w:val="000A736A"/>
    <w:rsid w:val="000D0118"/>
    <w:rsid w:val="000D37C9"/>
    <w:rsid w:val="000D7CEF"/>
    <w:rsid w:val="000E4C5B"/>
    <w:rsid w:val="000F0B07"/>
    <w:rsid w:val="000F63CD"/>
    <w:rsid w:val="000F6455"/>
    <w:rsid w:val="00116A60"/>
    <w:rsid w:val="0013093C"/>
    <w:rsid w:val="0013406C"/>
    <w:rsid w:val="00135449"/>
    <w:rsid w:val="0014075F"/>
    <w:rsid w:val="001407F1"/>
    <w:rsid w:val="00140827"/>
    <w:rsid w:val="00144951"/>
    <w:rsid w:val="00162B18"/>
    <w:rsid w:val="0017283B"/>
    <w:rsid w:val="00175C1A"/>
    <w:rsid w:val="00187845"/>
    <w:rsid w:val="00187879"/>
    <w:rsid w:val="001A049F"/>
    <w:rsid w:val="001A2300"/>
    <w:rsid w:val="001A5DCD"/>
    <w:rsid w:val="001A5F60"/>
    <w:rsid w:val="001B4195"/>
    <w:rsid w:val="001C76EF"/>
    <w:rsid w:val="001D0736"/>
    <w:rsid w:val="001D25B9"/>
    <w:rsid w:val="001D775D"/>
    <w:rsid w:val="001E1488"/>
    <w:rsid w:val="001E3F8A"/>
    <w:rsid w:val="001E78CE"/>
    <w:rsid w:val="001F2B43"/>
    <w:rsid w:val="001F3069"/>
    <w:rsid w:val="001F59AA"/>
    <w:rsid w:val="001F5CC4"/>
    <w:rsid w:val="002004FA"/>
    <w:rsid w:val="0020075D"/>
    <w:rsid w:val="00203D02"/>
    <w:rsid w:val="00205094"/>
    <w:rsid w:val="0021153C"/>
    <w:rsid w:val="0021373F"/>
    <w:rsid w:val="00216BC4"/>
    <w:rsid w:val="00220579"/>
    <w:rsid w:val="00225CD5"/>
    <w:rsid w:val="002312B7"/>
    <w:rsid w:val="00232355"/>
    <w:rsid w:val="002358FD"/>
    <w:rsid w:val="002415CA"/>
    <w:rsid w:val="0024309B"/>
    <w:rsid w:val="0024625A"/>
    <w:rsid w:val="00251F42"/>
    <w:rsid w:val="00255522"/>
    <w:rsid w:val="0026513D"/>
    <w:rsid w:val="0027738D"/>
    <w:rsid w:val="00281BBE"/>
    <w:rsid w:val="002945FA"/>
    <w:rsid w:val="002A72AB"/>
    <w:rsid w:val="002B5465"/>
    <w:rsid w:val="002B740E"/>
    <w:rsid w:val="002C2B04"/>
    <w:rsid w:val="002D599F"/>
    <w:rsid w:val="002E0EC7"/>
    <w:rsid w:val="002E1358"/>
    <w:rsid w:val="002E1896"/>
    <w:rsid w:val="002E592E"/>
    <w:rsid w:val="002E731D"/>
    <w:rsid w:val="002F3E58"/>
    <w:rsid w:val="0030263E"/>
    <w:rsid w:val="00303CE8"/>
    <w:rsid w:val="00305BF0"/>
    <w:rsid w:val="00326DCD"/>
    <w:rsid w:val="00326E92"/>
    <w:rsid w:val="00334FB0"/>
    <w:rsid w:val="0033724C"/>
    <w:rsid w:val="003561DB"/>
    <w:rsid w:val="00357930"/>
    <w:rsid w:val="00370A8A"/>
    <w:rsid w:val="003760DC"/>
    <w:rsid w:val="00383F9D"/>
    <w:rsid w:val="003A06B1"/>
    <w:rsid w:val="003A4092"/>
    <w:rsid w:val="003A522E"/>
    <w:rsid w:val="003C2470"/>
    <w:rsid w:val="003C57DD"/>
    <w:rsid w:val="003C71C6"/>
    <w:rsid w:val="003C744E"/>
    <w:rsid w:val="003D0907"/>
    <w:rsid w:val="003D0C4B"/>
    <w:rsid w:val="003D727F"/>
    <w:rsid w:val="003D78A0"/>
    <w:rsid w:val="003E2AB8"/>
    <w:rsid w:val="003E4DAF"/>
    <w:rsid w:val="003F6A6F"/>
    <w:rsid w:val="00404AAF"/>
    <w:rsid w:val="00407103"/>
    <w:rsid w:val="0042564D"/>
    <w:rsid w:val="0043299D"/>
    <w:rsid w:val="00433339"/>
    <w:rsid w:val="0044044E"/>
    <w:rsid w:val="00446794"/>
    <w:rsid w:val="00451568"/>
    <w:rsid w:val="00452675"/>
    <w:rsid w:val="00462F46"/>
    <w:rsid w:val="004661BE"/>
    <w:rsid w:val="00472BF4"/>
    <w:rsid w:val="00474790"/>
    <w:rsid w:val="00477CD3"/>
    <w:rsid w:val="004828E8"/>
    <w:rsid w:val="0048766D"/>
    <w:rsid w:val="004A0A03"/>
    <w:rsid w:val="004A4058"/>
    <w:rsid w:val="004A476C"/>
    <w:rsid w:val="004A4926"/>
    <w:rsid w:val="004A5E02"/>
    <w:rsid w:val="004B3543"/>
    <w:rsid w:val="004C501F"/>
    <w:rsid w:val="004C5F61"/>
    <w:rsid w:val="004C6B0A"/>
    <w:rsid w:val="004D1792"/>
    <w:rsid w:val="004D1C1E"/>
    <w:rsid w:val="004D601A"/>
    <w:rsid w:val="004E1CB6"/>
    <w:rsid w:val="004E3AFE"/>
    <w:rsid w:val="004E68B3"/>
    <w:rsid w:val="005001F1"/>
    <w:rsid w:val="00511F49"/>
    <w:rsid w:val="005240C6"/>
    <w:rsid w:val="00527DE4"/>
    <w:rsid w:val="005310DF"/>
    <w:rsid w:val="00531D1B"/>
    <w:rsid w:val="005416BE"/>
    <w:rsid w:val="00547993"/>
    <w:rsid w:val="005525A7"/>
    <w:rsid w:val="00552F98"/>
    <w:rsid w:val="00555147"/>
    <w:rsid w:val="00561444"/>
    <w:rsid w:val="00571748"/>
    <w:rsid w:val="0057348B"/>
    <w:rsid w:val="00573A9C"/>
    <w:rsid w:val="005760F5"/>
    <w:rsid w:val="005802D0"/>
    <w:rsid w:val="00581E80"/>
    <w:rsid w:val="00585909"/>
    <w:rsid w:val="00586060"/>
    <w:rsid w:val="00594FDC"/>
    <w:rsid w:val="005A0724"/>
    <w:rsid w:val="005B28A7"/>
    <w:rsid w:val="005C14BB"/>
    <w:rsid w:val="005C3BE0"/>
    <w:rsid w:val="005C4695"/>
    <w:rsid w:val="005C5FC7"/>
    <w:rsid w:val="005D1DF2"/>
    <w:rsid w:val="005D3DFE"/>
    <w:rsid w:val="005D4454"/>
    <w:rsid w:val="005E3D21"/>
    <w:rsid w:val="005F0298"/>
    <w:rsid w:val="005F1B14"/>
    <w:rsid w:val="005F2366"/>
    <w:rsid w:val="005F5192"/>
    <w:rsid w:val="005F6B5C"/>
    <w:rsid w:val="005F7022"/>
    <w:rsid w:val="005F7809"/>
    <w:rsid w:val="006156DF"/>
    <w:rsid w:val="00617DBE"/>
    <w:rsid w:val="006245A5"/>
    <w:rsid w:val="00625971"/>
    <w:rsid w:val="00627120"/>
    <w:rsid w:val="00631E3D"/>
    <w:rsid w:val="00633337"/>
    <w:rsid w:val="006376D7"/>
    <w:rsid w:val="00643765"/>
    <w:rsid w:val="00652E2E"/>
    <w:rsid w:val="00661CC5"/>
    <w:rsid w:val="006640E9"/>
    <w:rsid w:val="0066552D"/>
    <w:rsid w:val="00676377"/>
    <w:rsid w:val="006802D8"/>
    <w:rsid w:val="00681A92"/>
    <w:rsid w:val="00690624"/>
    <w:rsid w:val="006A1684"/>
    <w:rsid w:val="006A1AA9"/>
    <w:rsid w:val="006B5824"/>
    <w:rsid w:val="006D2FF3"/>
    <w:rsid w:val="006E0C43"/>
    <w:rsid w:val="006F5F46"/>
    <w:rsid w:val="00700F0D"/>
    <w:rsid w:val="007016B3"/>
    <w:rsid w:val="007051BD"/>
    <w:rsid w:val="00705CC6"/>
    <w:rsid w:val="0071291E"/>
    <w:rsid w:val="0072473E"/>
    <w:rsid w:val="007367D2"/>
    <w:rsid w:val="00736C35"/>
    <w:rsid w:val="0073775B"/>
    <w:rsid w:val="007429F2"/>
    <w:rsid w:val="00752100"/>
    <w:rsid w:val="00761AD7"/>
    <w:rsid w:val="007647FF"/>
    <w:rsid w:val="0077731D"/>
    <w:rsid w:val="007A24B2"/>
    <w:rsid w:val="007B09F1"/>
    <w:rsid w:val="007D3D76"/>
    <w:rsid w:val="007F3728"/>
    <w:rsid w:val="00806352"/>
    <w:rsid w:val="00806B46"/>
    <w:rsid w:val="008162F1"/>
    <w:rsid w:val="008240B4"/>
    <w:rsid w:val="00824E72"/>
    <w:rsid w:val="008426B8"/>
    <w:rsid w:val="008436B7"/>
    <w:rsid w:val="008514BE"/>
    <w:rsid w:val="00851DE0"/>
    <w:rsid w:val="00853229"/>
    <w:rsid w:val="00855D7E"/>
    <w:rsid w:val="008570FC"/>
    <w:rsid w:val="0086469A"/>
    <w:rsid w:val="008666A7"/>
    <w:rsid w:val="0087496F"/>
    <w:rsid w:val="00875F9D"/>
    <w:rsid w:val="00877C9F"/>
    <w:rsid w:val="008A75B9"/>
    <w:rsid w:val="008C042F"/>
    <w:rsid w:val="008C1222"/>
    <w:rsid w:val="008D0548"/>
    <w:rsid w:val="008E2DE3"/>
    <w:rsid w:val="008E35AA"/>
    <w:rsid w:val="008F09F9"/>
    <w:rsid w:val="008F16D9"/>
    <w:rsid w:val="008F2ED7"/>
    <w:rsid w:val="00901A83"/>
    <w:rsid w:val="009027F5"/>
    <w:rsid w:val="0091050F"/>
    <w:rsid w:val="009115FC"/>
    <w:rsid w:val="009134F5"/>
    <w:rsid w:val="00920D8D"/>
    <w:rsid w:val="0093117D"/>
    <w:rsid w:val="009333DC"/>
    <w:rsid w:val="00950136"/>
    <w:rsid w:val="00954EC6"/>
    <w:rsid w:val="009579CB"/>
    <w:rsid w:val="009603F8"/>
    <w:rsid w:val="00971ED4"/>
    <w:rsid w:val="00987B22"/>
    <w:rsid w:val="00991E15"/>
    <w:rsid w:val="00993585"/>
    <w:rsid w:val="00995B5F"/>
    <w:rsid w:val="009A09B1"/>
    <w:rsid w:val="009A0E3C"/>
    <w:rsid w:val="009B0636"/>
    <w:rsid w:val="009C2C0D"/>
    <w:rsid w:val="009D0C08"/>
    <w:rsid w:val="009D71A4"/>
    <w:rsid w:val="009F61F4"/>
    <w:rsid w:val="00A066E0"/>
    <w:rsid w:val="00A11CB8"/>
    <w:rsid w:val="00A12857"/>
    <w:rsid w:val="00A255E4"/>
    <w:rsid w:val="00A2595F"/>
    <w:rsid w:val="00A277C2"/>
    <w:rsid w:val="00A31CE3"/>
    <w:rsid w:val="00A322EC"/>
    <w:rsid w:val="00A347BD"/>
    <w:rsid w:val="00A5256D"/>
    <w:rsid w:val="00A5258F"/>
    <w:rsid w:val="00A544D2"/>
    <w:rsid w:val="00A56FB4"/>
    <w:rsid w:val="00A61F7F"/>
    <w:rsid w:val="00A62380"/>
    <w:rsid w:val="00A7411F"/>
    <w:rsid w:val="00A8482C"/>
    <w:rsid w:val="00A84B16"/>
    <w:rsid w:val="00A8718F"/>
    <w:rsid w:val="00A90F19"/>
    <w:rsid w:val="00A93260"/>
    <w:rsid w:val="00A963AC"/>
    <w:rsid w:val="00AA2335"/>
    <w:rsid w:val="00AA49B2"/>
    <w:rsid w:val="00AA61EC"/>
    <w:rsid w:val="00AA6DE7"/>
    <w:rsid w:val="00AB0156"/>
    <w:rsid w:val="00AB0A0B"/>
    <w:rsid w:val="00AB29D5"/>
    <w:rsid w:val="00AD095E"/>
    <w:rsid w:val="00AD6D95"/>
    <w:rsid w:val="00AE1D4B"/>
    <w:rsid w:val="00AE3E3A"/>
    <w:rsid w:val="00B04977"/>
    <w:rsid w:val="00B04D2C"/>
    <w:rsid w:val="00B12FCE"/>
    <w:rsid w:val="00B424E6"/>
    <w:rsid w:val="00B46FBE"/>
    <w:rsid w:val="00B56945"/>
    <w:rsid w:val="00B72557"/>
    <w:rsid w:val="00B807EC"/>
    <w:rsid w:val="00B95F77"/>
    <w:rsid w:val="00BA5565"/>
    <w:rsid w:val="00BA57F3"/>
    <w:rsid w:val="00BB34E6"/>
    <w:rsid w:val="00BB579B"/>
    <w:rsid w:val="00BC0985"/>
    <w:rsid w:val="00BD2A74"/>
    <w:rsid w:val="00BD3AF5"/>
    <w:rsid w:val="00BE1805"/>
    <w:rsid w:val="00BE3593"/>
    <w:rsid w:val="00BF0657"/>
    <w:rsid w:val="00BF540F"/>
    <w:rsid w:val="00BF7183"/>
    <w:rsid w:val="00C1791C"/>
    <w:rsid w:val="00C17AAA"/>
    <w:rsid w:val="00C223C2"/>
    <w:rsid w:val="00C24856"/>
    <w:rsid w:val="00C31A1A"/>
    <w:rsid w:val="00C32C54"/>
    <w:rsid w:val="00C33A87"/>
    <w:rsid w:val="00C35364"/>
    <w:rsid w:val="00C40C81"/>
    <w:rsid w:val="00C415D9"/>
    <w:rsid w:val="00C417D7"/>
    <w:rsid w:val="00C5513C"/>
    <w:rsid w:val="00C560F0"/>
    <w:rsid w:val="00C67D61"/>
    <w:rsid w:val="00C74997"/>
    <w:rsid w:val="00C82287"/>
    <w:rsid w:val="00C856AF"/>
    <w:rsid w:val="00CA4974"/>
    <w:rsid w:val="00CB0C33"/>
    <w:rsid w:val="00CC18FE"/>
    <w:rsid w:val="00CC363E"/>
    <w:rsid w:val="00CD47BC"/>
    <w:rsid w:val="00CD48BB"/>
    <w:rsid w:val="00CF28E3"/>
    <w:rsid w:val="00CF6ACF"/>
    <w:rsid w:val="00CF71F7"/>
    <w:rsid w:val="00CF73B6"/>
    <w:rsid w:val="00D020F1"/>
    <w:rsid w:val="00D027DC"/>
    <w:rsid w:val="00D07567"/>
    <w:rsid w:val="00D174A0"/>
    <w:rsid w:val="00D27278"/>
    <w:rsid w:val="00D324FC"/>
    <w:rsid w:val="00D374D3"/>
    <w:rsid w:val="00D4240D"/>
    <w:rsid w:val="00D53C94"/>
    <w:rsid w:val="00D603E4"/>
    <w:rsid w:val="00D8126D"/>
    <w:rsid w:val="00D869AC"/>
    <w:rsid w:val="00D87BD2"/>
    <w:rsid w:val="00D94123"/>
    <w:rsid w:val="00D943FF"/>
    <w:rsid w:val="00D96514"/>
    <w:rsid w:val="00DA5E71"/>
    <w:rsid w:val="00DB0C05"/>
    <w:rsid w:val="00DB0E1A"/>
    <w:rsid w:val="00DC20D6"/>
    <w:rsid w:val="00DD04C4"/>
    <w:rsid w:val="00DE10DC"/>
    <w:rsid w:val="00DE4FCE"/>
    <w:rsid w:val="00DF35F5"/>
    <w:rsid w:val="00DF5E49"/>
    <w:rsid w:val="00DF713A"/>
    <w:rsid w:val="00E04A0F"/>
    <w:rsid w:val="00E15ECD"/>
    <w:rsid w:val="00E174C8"/>
    <w:rsid w:val="00E2184E"/>
    <w:rsid w:val="00E30888"/>
    <w:rsid w:val="00E309FB"/>
    <w:rsid w:val="00E33117"/>
    <w:rsid w:val="00E42621"/>
    <w:rsid w:val="00E44D7E"/>
    <w:rsid w:val="00E46280"/>
    <w:rsid w:val="00E47DC9"/>
    <w:rsid w:val="00E50E6B"/>
    <w:rsid w:val="00E51C10"/>
    <w:rsid w:val="00E54D65"/>
    <w:rsid w:val="00E55045"/>
    <w:rsid w:val="00E55DDF"/>
    <w:rsid w:val="00E56FCB"/>
    <w:rsid w:val="00E56FF7"/>
    <w:rsid w:val="00E60D34"/>
    <w:rsid w:val="00E61D88"/>
    <w:rsid w:val="00E6486C"/>
    <w:rsid w:val="00E83527"/>
    <w:rsid w:val="00E84B67"/>
    <w:rsid w:val="00E95B5E"/>
    <w:rsid w:val="00E964D4"/>
    <w:rsid w:val="00E97906"/>
    <w:rsid w:val="00EA4EFB"/>
    <w:rsid w:val="00EB4B7D"/>
    <w:rsid w:val="00EB54E2"/>
    <w:rsid w:val="00EC2BD9"/>
    <w:rsid w:val="00EC7FFD"/>
    <w:rsid w:val="00ED245A"/>
    <w:rsid w:val="00ED453B"/>
    <w:rsid w:val="00EE0BC9"/>
    <w:rsid w:val="00EE4445"/>
    <w:rsid w:val="00EE6CD2"/>
    <w:rsid w:val="00EE72A4"/>
    <w:rsid w:val="00F02CC8"/>
    <w:rsid w:val="00F06442"/>
    <w:rsid w:val="00F11266"/>
    <w:rsid w:val="00F1719A"/>
    <w:rsid w:val="00F2069E"/>
    <w:rsid w:val="00F21A96"/>
    <w:rsid w:val="00F23C49"/>
    <w:rsid w:val="00F24664"/>
    <w:rsid w:val="00F259C4"/>
    <w:rsid w:val="00F259E9"/>
    <w:rsid w:val="00F2617F"/>
    <w:rsid w:val="00F33CD0"/>
    <w:rsid w:val="00F41A0C"/>
    <w:rsid w:val="00F431C7"/>
    <w:rsid w:val="00F436DF"/>
    <w:rsid w:val="00F57D06"/>
    <w:rsid w:val="00F63423"/>
    <w:rsid w:val="00F664DC"/>
    <w:rsid w:val="00F6746F"/>
    <w:rsid w:val="00F7387A"/>
    <w:rsid w:val="00F801BD"/>
    <w:rsid w:val="00F864A8"/>
    <w:rsid w:val="00F90EC8"/>
    <w:rsid w:val="00F92684"/>
    <w:rsid w:val="00F93767"/>
    <w:rsid w:val="00FA61B9"/>
    <w:rsid w:val="00FB3135"/>
    <w:rsid w:val="00FB51EC"/>
    <w:rsid w:val="00FC0E34"/>
    <w:rsid w:val="00FC396C"/>
    <w:rsid w:val="00FD4783"/>
    <w:rsid w:val="00FD482B"/>
    <w:rsid w:val="00FD6562"/>
    <w:rsid w:val="00FE7710"/>
    <w:rsid w:val="00FF11C6"/>
    <w:rsid w:val="00FF3876"/>
    <w:rsid w:val="00FF4586"/>
    <w:rsid w:val="00FF59CE"/>
    <w:rsid w:val="00FF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473E"/>
  </w:style>
  <w:style w:type="paragraph" w:customStyle="1" w:styleId="Style4">
    <w:name w:val="Style4"/>
    <w:basedOn w:val="a"/>
    <w:uiPriority w:val="99"/>
    <w:rsid w:val="0072473E"/>
    <w:pPr>
      <w:spacing w:line="259" w:lineRule="exact"/>
      <w:ind w:hanging="360"/>
    </w:pPr>
  </w:style>
  <w:style w:type="paragraph" w:customStyle="1" w:styleId="Style5">
    <w:name w:val="Style5"/>
    <w:basedOn w:val="a"/>
    <w:uiPriority w:val="99"/>
    <w:rsid w:val="0072473E"/>
  </w:style>
  <w:style w:type="paragraph" w:customStyle="1" w:styleId="Style8">
    <w:name w:val="Style8"/>
    <w:basedOn w:val="a"/>
    <w:uiPriority w:val="99"/>
    <w:rsid w:val="0072473E"/>
  </w:style>
  <w:style w:type="paragraph" w:customStyle="1" w:styleId="Style10">
    <w:name w:val="Style10"/>
    <w:basedOn w:val="a"/>
    <w:uiPriority w:val="99"/>
    <w:rsid w:val="0072473E"/>
    <w:pPr>
      <w:spacing w:line="252" w:lineRule="exact"/>
    </w:pPr>
  </w:style>
  <w:style w:type="paragraph" w:customStyle="1" w:styleId="Style11">
    <w:name w:val="Style11"/>
    <w:basedOn w:val="a"/>
    <w:uiPriority w:val="99"/>
    <w:rsid w:val="0072473E"/>
    <w:pPr>
      <w:spacing w:line="245" w:lineRule="exact"/>
    </w:pPr>
  </w:style>
  <w:style w:type="character" w:customStyle="1" w:styleId="FontStyle15">
    <w:name w:val="Font Style15"/>
    <w:uiPriority w:val="99"/>
    <w:rsid w:val="0072473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72473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72473E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semiHidden/>
    <w:rsid w:val="0072473E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2473E"/>
    <w:pPr>
      <w:widowControl/>
      <w:autoSpaceDE/>
      <w:autoSpaceDN/>
      <w:adjustRightInd/>
      <w:spacing w:after="12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72473E"/>
    <w:rPr>
      <w:color w:val="0000FF"/>
      <w:u w:val="single"/>
    </w:rPr>
  </w:style>
  <w:style w:type="paragraph" w:customStyle="1" w:styleId="Default">
    <w:name w:val="Default"/>
    <w:rsid w:val="007247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1">
    <w:name w:val="b1"/>
    <w:rsid w:val="0072473E"/>
  </w:style>
  <w:style w:type="paragraph" w:styleId="a6">
    <w:name w:val="Balloon Text"/>
    <w:basedOn w:val="a"/>
    <w:link w:val="a7"/>
    <w:uiPriority w:val="99"/>
    <w:semiHidden/>
    <w:unhideWhenUsed/>
    <w:rsid w:val="007247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73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A0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473E"/>
  </w:style>
  <w:style w:type="paragraph" w:customStyle="1" w:styleId="Style4">
    <w:name w:val="Style4"/>
    <w:basedOn w:val="a"/>
    <w:uiPriority w:val="99"/>
    <w:rsid w:val="0072473E"/>
    <w:pPr>
      <w:spacing w:line="259" w:lineRule="exact"/>
      <w:ind w:hanging="360"/>
    </w:pPr>
  </w:style>
  <w:style w:type="paragraph" w:customStyle="1" w:styleId="Style5">
    <w:name w:val="Style5"/>
    <w:basedOn w:val="a"/>
    <w:uiPriority w:val="99"/>
    <w:rsid w:val="0072473E"/>
  </w:style>
  <w:style w:type="paragraph" w:customStyle="1" w:styleId="Style8">
    <w:name w:val="Style8"/>
    <w:basedOn w:val="a"/>
    <w:uiPriority w:val="99"/>
    <w:rsid w:val="0072473E"/>
  </w:style>
  <w:style w:type="paragraph" w:customStyle="1" w:styleId="Style10">
    <w:name w:val="Style10"/>
    <w:basedOn w:val="a"/>
    <w:uiPriority w:val="99"/>
    <w:rsid w:val="0072473E"/>
    <w:pPr>
      <w:spacing w:line="252" w:lineRule="exact"/>
    </w:pPr>
  </w:style>
  <w:style w:type="paragraph" w:customStyle="1" w:styleId="Style11">
    <w:name w:val="Style11"/>
    <w:basedOn w:val="a"/>
    <w:uiPriority w:val="99"/>
    <w:rsid w:val="0072473E"/>
    <w:pPr>
      <w:spacing w:line="245" w:lineRule="exact"/>
    </w:pPr>
  </w:style>
  <w:style w:type="character" w:customStyle="1" w:styleId="FontStyle15">
    <w:name w:val="Font Style15"/>
    <w:uiPriority w:val="99"/>
    <w:rsid w:val="0072473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72473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72473E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semiHidden/>
    <w:rsid w:val="0072473E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2473E"/>
    <w:pPr>
      <w:widowControl/>
      <w:autoSpaceDE/>
      <w:autoSpaceDN/>
      <w:adjustRightInd/>
      <w:spacing w:after="12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72473E"/>
    <w:rPr>
      <w:color w:val="0000FF"/>
      <w:u w:val="single"/>
    </w:rPr>
  </w:style>
  <w:style w:type="paragraph" w:customStyle="1" w:styleId="Default">
    <w:name w:val="Default"/>
    <w:rsid w:val="007247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1">
    <w:name w:val="b1"/>
    <w:rsid w:val="0072473E"/>
  </w:style>
  <w:style w:type="paragraph" w:styleId="a6">
    <w:name w:val="Balloon Text"/>
    <w:basedOn w:val="a"/>
    <w:link w:val="a7"/>
    <w:uiPriority w:val="99"/>
    <w:semiHidden/>
    <w:unhideWhenUsed/>
    <w:rsid w:val="007247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73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A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st-consultin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4168E-965D-4893-BA3F-88194518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Никита</cp:lastModifiedBy>
  <cp:revision>3</cp:revision>
  <cp:lastPrinted>2023-01-12T11:23:00Z</cp:lastPrinted>
  <dcterms:created xsi:type="dcterms:W3CDTF">2023-05-18T07:38:00Z</dcterms:created>
  <dcterms:modified xsi:type="dcterms:W3CDTF">2023-05-18T07:39:00Z</dcterms:modified>
</cp:coreProperties>
</file>